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F6204" w14:textId="76D8A39A" w:rsidR="00D91458" w:rsidRPr="00907CC5" w:rsidRDefault="00624896" w:rsidP="00D65F9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07CC5">
        <w:rPr>
          <w:rFonts w:ascii="Arial" w:hAnsi="Arial" w:cs="Arial"/>
          <w:b/>
          <w:bCs/>
          <w:sz w:val="28"/>
          <w:szCs w:val="28"/>
          <w:u w:val="single"/>
        </w:rPr>
        <w:t>BMFA Strategic Risk Assessment</w:t>
      </w:r>
    </w:p>
    <w:p w14:paraId="4A26AF16" w14:textId="77777777" w:rsidR="00A563E4" w:rsidRDefault="00A563E4" w:rsidP="001C3BD5">
      <w:pPr>
        <w:rPr>
          <w:rFonts w:ascii="Arial" w:hAnsi="Arial" w:cs="Arial"/>
          <w:b/>
          <w:bCs/>
          <w:color w:val="101014"/>
          <w:shd w:val="clear" w:color="auto" w:fill="FFFFFF"/>
        </w:rPr>
      </w:pPr>
    </w:p>
    <w:p w14:paraId="0037267E" w14:textId="199BBFB0" w:rsidR="00BF3456" w:rsidRPr="00FD2E41" w:rsidRDefault="00EC4043" w:rsidP="00BF3456">
      <w:pPr>
        <w:ind w:left="1440" w:hanging="1440"/>
        <w:rPr>
          <w:rFonts w:ascii="Arial" w:hAnsi="Arial" w:cs="Arial"/>
          <w:b/>
          <w:bCs/>
          <w:color w:val="101014"/>
          <w:sz w:val="28"/>
          <w:szCs w:val="28"/>
          <w:shd w:val="clear" w:color="auto" w:fill="FFFFFF"/>
        </w:rPr>
      </w:pPr>
      <w:r w:rsidRPr="00FD2E41">
        <w:rPr>
          <w:rFonts w:ascii="Arial" w:hAnsi="Arial" w:cs="Arial"/>
          <w:b/>
          <w:bCs/>
          <w:color w:val="101014"/>
          <w:sz w:val="28"/>
          <w:szCs w:val="28"/>
          <w:shd w:val="clear" w:color="auto" w:fill="FFFFFF"/>
        </w:rPr>
        <w:t>Purpose</w:t>
      </w:r>
      <w:r w:rsidR="000316A6">
        <w:rPr>
          <w:rFonts w:ascii="Arial" w:hAnsi="Arial" w:cs="Arial"/>
          <w:b/>
          <w:bCs/>
          <w:color w:val="101014"/>
          <w:sz w:val="28"/>
          <w:szCs w:val="28"/>
          <w:shd w:val="clear" w:color="auto" w:fill="FFFFFF"/>
        </w:rPr>
        <w:t>:</w:t>
      </w:r>
      <w:r w:rsidR="00BF3456" w:rsidRPr="00FD2E41">
        <w:rPr>
          <w:rFonts w:ascii="Arial" w:hAnsi="Arial" w:cs="Arial"/>
          <w:b/>
          <w:bCs/>
          <w:color w:val="101014"/>
          <w:sz w:val="28"/>
          <w:szCs w:val="28"/>
          <w:shd w:val="clear" w:color="auto" w:fill="FFFFFF"/>
        </w:rPr>
        <w:t xml:space="preserve"> </w:t>
      </w:r>
      <w:r w:rsidR="00BF3456" w:rsidRPr="00FD2E41">
        <w:rPr>
          <w:rFonts w:ascii="Arial" w:hAnsi="Arial" w:cs="Arial"/>
          <w:b/>
          <w:bCs/>
          <w:color w:val="101014"/>
          <w:sz w:val="28"/>
          <w:szCs w:val="28"/>
          <w:shd w:val="clear" w:color="auto" w:fill="FFFFFF"/>
        </w:rPr>
        <w:tab/>
      </w:r>
      <w:r w:rsidRPr="00FD2E41">
        <w:rPr>
          <w:rFonts w:ascii="Arial" w:hAnsi="Arial" w:cs="Arial"/>
          <w:b/>
          <w:bCs/>
          <w:color w:val="101014"/>
          <w:sz w:val="28"/>
          <w:szCs w:val="28"/>
          <w:shd w:val="clear" w:color="auto" w:fill="FFFFFF"/>
        </w:rPr>
        <w:t>This paper is for the attention of the BMFA Board</w:t>
      </w:r>
      <w:r w:rsidR="0034502C">
        <w:rPr>
          <w:rFonts w:ascii="Arial" w:hAnsi="Arial" w:cs="Arial"/>
          <w:b/>
          <w:bCs/>
          <w:color w:val="101014"/>
          <w:sz w:val="28"/>
          <w:szCs w:val="28"/>
          <w:shd w:val="clear" w:color="auto" w:fill="FFFFFF"/>
        </w:rPr>
        <w:t>.</w:t>
      </w:r>
      <w:r w:rsidRPr="00FD2E41">
        <w:rPr>
          <w:rFonts w:ascii="Arial" w:hAnsi="Arial" w:cs="Arial"/>
          <w:b/>
          <w:bCs/>
          <w:color w:val="101014"/>
          <w:sz w:val="28"/>
          <w:szCs w:val="28"/>
          <w:shd w:val="clear" w:color="auto" w:fill="FFFFFF"/>
        </w:rPr>
        <w:t xml:space="preserve"> </w:t>
      </w:r>
      <w:r w:rsidR="0034502C">
        <w:rPr>
          <w:rFonts w:ascii="Arial" w:hAnsi="Arial" w:cs="Arial"/>
          <w:b/>
          <w:bCs/>
          <w:color w:val="101014"/>
          <w:sz w:val="28"/>
          <w:szCs w:val="28"/>
          <w:shd w:val="clear" w:color="auto" w:fill="FFFFFF"/>
        </w:rPr>
        <w:t>It</w:t>
      </w:r>
      <w:r w:rsidR="009909E0">
        <w:rPr>
          <w:rFonts w:ascii="Arial" w:hAnsi="Arial" w:cs="Arial"/>
          <w:b/>
          <w:bCs/>
          <w:color w:val="101014"/>
          <w:sz w:val="28"/>
          <w:szCs w:val="28"/>
          <w:shd w:val="clear" w:color="auto" w:fill="FFFFFF"/>
        </w:rPr>
        <w:t xml:space="preserve"> </w:t>
      </w:r>
      <w:r w:rsidR="00DC0FA6" w:rsidRPr="00FD2E41">
        <w:rPr>
          <w:rFonts w:ascii="Arial" w:hAnsi="Arial" w:cs="Arial"/>
          <w:b/>
          <w:bCs/>
          <w:color w:val="101014"/>
          <w:sz w:val="28"/>
          <w:szCs w:val="28"/>
          <w:shd w:val="clear" w:color="auto" w:fill="FFFFFF"/>
        </w:rPr>
        <w:t>set</w:t>
      </w:r>
      <w:r w:rsidR="0043548E">
        <w:rPr>
          <w:rFonts w:ascii="Arial" w:hAnsi="Arial" w:cs="Arial"/>
          <w:b/>
          <w:bCs/>
          <w:color w:val="101014"/>
          <w:sz w:val="28"/>
          <w:szCs w:val="28"/>
          <w:shd w:val="clear" w:color="auto" w:fill="FFFFFF"/>
        </w:rPr>
        <w:t>s</w:t>
      </w:r>
      <w:r w:rsidR="00DC0FA6" w:rsidRPr="00FD2E41">
        <w:rPr>
          <w:rFonts w:ascii="Arial" w:hAnsi="Arial" w:cs="Arial"/>
          <w:b/>
          <w:bCs/>
          <w:color w:val="101014"/>
          <w:sz w:val="28"/>
          <w:szCs w:val="28"/>
          <w:shd w:val="clear" w:color="auto" w:fill="FFFFFF"/>
        </w:rPr>
        <w:t xml:space="preserve"> out a model for strategic management </w:t>
      </w:r>
      <w:r w:rsidR="007C7A86" w:rsidRPr="00FD2E41">
        <w:rPr>
          <w:rFonts w:ascii="Arial" w:hAnsi="Arial" w:cs="Arial"/>
          <w:b/>
          <w:bCs/>
          <w:color w:val="101014"/>
          <w:sz w:val="28"/>
          <w:szCs w:val="28"/>
          <w:shd w:val="clear" w:color="auto" w:fill="FFFFFF"/>
        </w:rPr>
        <w:t xml:space="preserve">at Board level to </w:t>
      </w:r>
      <w:r w:rsidR="0043548E">
        <w:rPr>
          <w:rFonts w:ascii="Arial" w:hAnsi="Arial" w:cs="Arial"/>
          <w:b/>
          <w:bCs/>
          <w:color w:val="101014"/>
          <w:sz w:val="28"/>
          <w:szCs w:val="28"/>
          <w:shd w:val="clear" w:color="auto" w:fill="FFFFFF"/>
        </w:rPr>
        <w:t>ensure</w:t>
      </w:r>
      <w:r w:rsidR="007C7A86" w:rsidRPr="00FD2E41">
        <w:rPr>
          <w:rFonts w:ascii="Arial" w:hAnsi="Arial" w:cs="Arial"/>
          <w:b/>
          <w:bCs/>
          <w:color w:val="101014"/>
          <w:sz w:val="28"/>
          <w:szCs w:val="28"/>
          <w:shd w:val="clear" w:color="auto" w:fill="FFFFFF"/>
        </w:rPr>
        <w:t xml:space="preserve"> the </w:t>
      </w:r>
      <w:r w:rsidR="00A85673" w:rsidRPr="00FD2E41">
        <w:rPr>
          <w:rFonts w:ascii="Arial" w:hAnsi="Arial" w:cs="Arial"/>
          <w:b/>
          <w:bCs/>
          <w:color w:val="101014"/>
          <w:sz w:val="28"/>
          <w:szCs w:val="28"/>
          <w:shd w:val="clear" w:color="auto" w:fill="FFFFFF"/>
        </w:rPr>
        <w:t xml:space="preserve">sustainability and growth </w:t>
      </w:r>
      <w:r w:rsidR="00BF3456" w:rsidRPr="00FD2E41">
        <w:rPr>
          <w:rFonts w:ascii="Arial" w:hAnsi="Arial" w:cs="Arial"/>
          <w:b/>
          <w:bCs/>
          <w:color w:val="101014"/>
          <w:sz w:val="28"/>
          <w:szCs w:val="28"/>
          <w:shd w:val="clear" w:color="auto" w:fill="FFFFFF"/>
        </w:rPr>
        <w:t>of the BMFA.</w:t>
      </w:r>
    </w:p>
    <w:p w14:paraId="62223EC2" w14:textId="77777777" w:rsidR="00BF3456" w:rsidRPr="00FD2E41" w:rsidRDefault="00BF3456" w:rsidP="001C3BD5">
      <w:pPr>
        <w:rPr>
          <w:rFonts w:ascii="Arial" w:hAnsi="Arial" w:cs="Arial"/>
          <w:b/>
          <w:bCs/>
          <w:color w:val="101014"/>
          <w:sz w:val="28"/>
          <w:szCs w:val="28"/>
          <w:shd w:val="clear" w:color="auto" w:fill="FFFFFF"/>
        </w:rPr>
      </w:pPr>
    </w:p>
    <w:p w14:paraId="2BABB4DE" w14:textId="0A6D62AD" w:rsidR="00EC4043" w:rsidRPr="00FD2E41" w:rsidRDefault="00BF3456" w:rsidP="00FD2E41">
      <w:pPr>
        <w:ind w:left="1440" w:hanging="1440"/>
        <w:rPr>
          <w:rFonts w:ascii="Arial" w:hAnsi="Arial" w:cs="Arial"/>
          <w:b/>
          <w:bCs/>
          <w:color w:val="101014"/>
          <w:sz w:val="28"/>
          <w:szCs w:val="28"/>
          <w:shd w:val="clear" w:color="auto" w:fill="FFFFFF"/>
        </w:rPr>
      </w:pPr>
      <w:r w:rsidRPr="00FD2E41">
        <w:rPr>
          <w:rFonts w:ascii="Arial" w:hAnsi="Arial" w:cs="Arial"/>
          <w:b/>
          <w:bCs/>
          <w:color w:val="101014"/>
          <w:sz w:val="28"/>
          <w:szCs w:val="28"/>
          <w:shd w:val="clear" w:color="auto" w:fill="FFFFFF"/>
        </w:rPr>
        <w:t>Action:</w:t>
      </w:r>
      <w:r w:rsidR="00913077" w:rsidRPr="00FD2E41">
        <w:rPr>
          <w:rFonts w:ascii="Arial" w:hAnsi="Arial" w:cs="Arial"/>
          <w:b/>
          <w:bCs/>
          <w:color w:val="101014"/>
          <w:sz w:val="28"/>
          <w:szCs w:val="28"/>
          <w:shd w:val="clear" w:color="auto" w:fill="FFFFFF"/>
        </w:rPr>
        <w:t xml:space="preserve"> </w:t>
      </w:r>
      <w:r w:rsidRPr="00FD2E41">
        <w:rPr>
          <w:rFonts w:ascii="Arial" w:hAnsi="Arial" w:cs="Arial"/>
          <w:b/>
          <w:bCs/>
          <w:color w:val="101014"/>
          <w:sz w:val="28"/>
          <w:szCs w:val="28"/>
          <w:shd w:val="clear" w:color="auto" w:fill="FFFFFF"/>
        </w:rPr>
        <w:tab/>
        <w:t xml:space="preserve">The Board is asked to review the paper and </w:t>
      </w:r>
      <w:r w:rsidR="00275770" w:rsidRPr="00FD2E41">
        <w:rPr>
          <w:rFonts w:ascii="Arial" w:hAnsi="Arial" w:cs="Arial"/>
          <w:b/>
          <w:bCs/>
          <w:color w:val="101014"/>
          <w:sz w:val="28"/>
          <w:szCs w:val="28"/>
          <w:shd w:val="clear" w:color="auto" w:fill="FFFFFF"/>
        </w:rPr>
        <w:t xml:space="preserve">decide how it wishes to respond </w:t>
      </w:r>
      <w:r w:rsidR="00F56C0F" w:rsidRPr="00FD2E41">
        <w:rPr>
          <w:rFonts w:ascii="Arial" w:hAnsi="Arial" w:cs="Arial"/>
          <w:b/>
          <w:bCs/>
          <w:color w:val="101014"/>
          <w:sz w:val="28"/>
          <w:szCs w:val="28"/>
          <w:shd w:val="clear" w:color="auto" w:fill="FFFFFF"/>
        </w:rPr>
        <w:t xml:space="preserve">to </w:t>
      </w:r>
      <w:r w:rsidR="00926A06">
        <w:rPr>
          <w:rFonts w:ascii="Arial" w:hAnsi="Arial" w:cs="Arial"/>
          <w:b/>
          <w:bCs/>
          <w:color w:val="101014"/>
          <w:sz w:val="28"/>
          <w:szCs w:val="28"/>
          <w:shd w:val="clear" w:color="auto" w:fill="FFFFFF"/>
        </w:rPr>
        <w:t xml:space="preserve">the </w:t>
      </w:r>
      <w:r w:rsidR="00F56C0F" w:rsidRPr="00FD2E41">
        <w:rPr>
          <w:rFonts w:ascii="Arial" w:hAnsi="Arial" w:cs="Arial"/>
          <w:b/>
          <w:bCs/>
          <w:color w:val="101014"/>
          <w:sz w:val="28"/>
          <w:szCs w:val="28"/>
          <w:shd w:val="clear" w:color="auto" w:fill="FFFFFF"/>
        </w:rPr>
        <w:t xml:space="preserve">issues raised and the </w:t>
      </w:r>
      <w:r w:rsidR="00BC2A63" w:rsidRPr="00FD2E41">
        <w:rPr>
          <w:rFonts w:ascii="Arial" w:hAnsi="Arial" w:cs="Arial"/>
          <w:b/>
          <w:bCs/>
          <w:color w:val="101014"/>
          <w:sz w:val="28"/>
          <w:szCs w:val="28"/>
          <w:shd w:val="clear" w:color="auto" w:fill="FFFFFF"/>
        </w:rPr>
        <w:t xml:space="preserve">suggested </w:t>
      </w:r>
      <w:r w:rsidR="00F56C0F" w:rsidRPr="00FD2E41">
        <w:rPr>
          <w:rFonts w:ascii="Arial" w:hAnsi="Arial" w:cs="Arial"/>
          <w:b/>
          <w:bCs/>
          <w:color w:val="101014"/>
          <w:sz w:val="28"/>
          <w:szCs w:val="28"/>
          <w:shd w:val="clear" w:color="auto" w:fill="FFFFFF"/>
        </w:rPr>
        <w:t>actions</w:t>
      </w:r>
      <w:r w:rsidR="00FD2E41" w:rsidRPr="00FD2E41">
        <w:rPr>
          <w:rFonts w:ascii="Arial" w:hAnsi="Arial" w:cs="Arial"/>
          <w:b/>
          <w:bCs/>
          <w:color w:val="101014"/>
          <w:sz w:val="28"/>
          <w:szCs w:val="28"/>
          <w:shd w:val="clear" w:color="auto" w:fill="FFFFFF"/>
        </w:rPr>
        <w:t>.</w:t>
      </w:r>
    </w:p>
    <w:p w14:paraId="44061BC3" w14:textId="77777777" w:rsidR="00275770" w:rsidRPr="005E4BE0" w:rsidRDefault="00275770" w:rsidP="001C3BD5">
      <w:pPr>
        <w:rPr>
          <w:rFonts w:ascii="Arial" w:hAnsi="Arial" w:cs="Arial"/>
          <w:b/>
          <w:bCs/>
          <w:color w:val="101014"/>
          <w:shd w:val="clear" w:color="auto" w:fill="FFFFFF"/>
        </w:rPr>
      </w:pPr>
    </w:p>
    <w:p w14:paraId="4D0FF513" w14:textId="77777777" w:rsidR="00EC4043" w:rsidRDefault="00EC4043" w:rsidP="00EC4043">
      <w:pPr>
        <w:rPr>
          <w:rFonts w:ascii="Arial" w:hAnsi="Arial" w:cs="Arial"/>
          <w:b/>
          <w:bCs/>
          <w:color w:val="101014"/>
          <w:shd w:val="clear" w:color="auto" w:fill="FFFFFF"/>
        </w:rPr>
      </w:pPr>
      <w:r w:rsidRPr="005E4BE0">
        <w:rPr>
          <w:rFonts w:ascii="Arial" w:hAnsi="Arial" w:cs="Arial"/>
          <w:b/>
          <w:bCs/>
          <w:color w:val="101014"/>
          <w:shd w:val="clear" w:color="auto" w:fill="FFFFFF"/>
        </w:rPr>
        <w:t>Introduction.</w:t>
      </w:r>
    </w:p>
    <w:p w14:paraId="6AB7976D" w14:textId="77777777" w:rsidR="002F0817" w:rsidRDefault="002F0817" w:rsidP="001C3BD5">
      <w:pPr>
        <w:rPr>
          <w:rFonts w:ascii="Arial" w:hAnsi="Arial" w:cs="Arial"/>
          <w:color w:val="101014"/>
          <w:shd w:val="clear" w:color="auto" w:fill="FFFFFF"/>
        </w:rPr>
      </w:pPr>
    </w:p>
    <w:p w14:paraId="481C7755" w14:textId="2AED258C" w:rsidR="00F13783" w:rsidRDefault="00F13783" w:rsidP="001C3BD5">
      <w:pPr>
        <w:rPr>
          <w:rFonts w:ascii="Arial" w:hAnsi="Arial" w:cs="Arial"/>
          <w:color w:val="101014"/>
          <w:shd w:val="clear" w:color="auto" w:fill="FFFFFF"/>
        </w:rPr>
      </w:pPr>
      <w:r w:rsidRPr="001C3BD5">
        <w:rPr>
          <w:rFonts w:ascii="Arial" w:hAnsi="Arial" w:cs="Arial"/>
          <w:color w:val="101014"/>
          <w:shd w:val="clear" w:color="auto" w:fill="FFFFFF"/>
        </w:rPr>
        <w:t xml:space="preserve">A strategic risk assessment </w:t>
      </w:r>
      <w:r w:rsidR="004B1AD4">
        <w:rPr>
          <w:rFonts w:ascii="Arial" w:hAnsi="Arial" w:cs="Arial"/>
          <w:color w:val="101014"/>
          <w:shd w:val="clear" w:color="auto" w:fill="FFFFFF"/>
        </w:rPr>
        <w:t xml:space="preserve">(SRA) </w:t>
      </w:r>
      <w:r w:rsidRPr="001C3BD5">
        <w:rPr>
          <w:rFonts w:ascii="Arial" w:hAnsi="Arial" w:cs="Arial"/>
          <w:color w:val="101014"/>
          <w:shd w:val="clear" w:color="auto" w:fill="FFFFFF"/>
        </w:rPr>
        <w:t xml:space="preserve">is a systematic, continuous process for </w:t>
      </w:r>
      <w:r w:rsidR="00DF72BC">
        <w:rPr>
          <w:rFonts w:ascii="Arial" w:hAnsi="Arial" w:cs="Arial"/>
          <w:color w:val="101014"/>
          <w:shd w:val="clear" w:color="auto" w:fill="FFFFFF"/>
        </w:rPr>
        <w:t>the BMFA Board</w:t>
      </w:r>
      <w:r w:rsidRPr="001C3BD5">
        <w:rPr>
          <w:rFonts w:ascii="Arial" w:hAnsi="Arial" w:cs="Arial"/>
          <w:color w:val="101014"/>
          <w:shd w:val="clear" w:color="auto" w:fill="FFFFFF"/>
        </w:rPr>
        <w:t xml:space="preserve"> to identify its strategic risks and understand how those risks are being managed across the business. “Strategic risks” are the risks that are most consequential to the </w:t>
      </w:r>
      <w:r w:rsidR="00DF72BC">
        <w:rPr>
          <w:rFonts w:ascii="Arial" w:hAnsi="Arial" w:cs="Arial"/>
          <w:color w:val="101014"/>
          <w:shd w:val="clear" w:color="auto" w:fill="FFFFFF"/>
        </w:rPr>
        <w:t>BMFA’s</w:t>
      </w:r>
      <w:r w:rsidRPr="001C3BD5">
        <w:rPr>
          <w:rFonts w:ascii="Arial" w:hAnsi="Arial" w:cs="Arial"/>
          <w:color w:val="101014"/>
          <w:shd w:val="clear" w:color="auto" w:fill="FFFFFF"/>
        </w:rPr>
        <w:t xml:space="preserve"> ability to execute its strategy and achieve its objectives. They entail the risk exposures that can ultimately impact </w:t>
      </w:r>
      <w:r w:rsidR="00215AE2">
        <w:rPr>
          <w:rFonts w:ascii="Arial" w:hAnsi="Arial" w:cs="Arial"/>
          <w:color w:val="101014"/>
          <w:shd w:val="clear" w:color="auto" w:fill="FFFFFF"/>
        </w:rPr>
        <w:t>performance</w:t>
      </w:r>
      <w:r w:rsidRPr="001C3BD5">
        <w:rPr>
          <w:rFonts w:ascii="Arial" w:hAnsi="Arial" w:cs="Arial"/>
          <w:color w:val="101014"/>
          <w:shd w:val="clear" w:color="auto" w:fill="FFFFFF"/>
        </w:rPr>
        <w:t xml:space="preserve"> or even threaten the </w:t>
      </w:r>
      <w:r w:rsidR="00215AE2">
        <w:rPr>
          <w:rFonts w:ascii="Arial" w:hAnsi="Arial" w:cs="Arial"/>
          <w:color w:val="101014"/>
          <w:shd w:val="clear" w:color="auto" w:fill="FFFFFF"/>
        </w:rPr>
        <w:t>BMFA’s</w:t>
      </w:r>
      <w:r w:rsidRPr="001C3BD5">
        <w:rPr>
          <w:rFonts w:ascii="Arial" w:hAnsi="Arial" w:cs="Arial"/>
          <w:color w:val="101014"/>
          <w:shd w:val="clear" w:color="auto" w:fill="FFFFFF"/>
        </w:rPr>
        <w:t xml:space="preserve"> survival</w:t>
      </w:r>
      <w:r w:rsidR="00215AE2">
        <w:rPr>
          <w:rFonts w:ascii="Arial" w:hAnsi="Arial" w:cs="Arial"/>
          <w:color w:val="101014"/>
          <w:shd w:val="clear" w:color="auto" w:fill="FFFFFF"/>
        </w:rPr>
        <w:t xml:space="preserve"> in its current form</w:t>
      </w:r>
      <w:r w:rsidRPr="001C3BD5">
        <w:rPr>
          <w:rFonts w:ascii="Arial" w:hAnsi="Arial" w:cs="Arial"/>
          <w:color w:val="101014"/>
          <w:shd w:val="clear" w:color="auto" w:fill="FFFFFF"/>
        </w:rPr>
        <w:t>. </w:t>
      </w:r>
    </w:p>
    <w:p w14:paraId="14A8D033" w14:textId="77777777" w:rsidR="00666C6F" w:rsidRDefault="00666C6F" w:rsidP="001C3BD5">
      <w:pPr>
        <w:rPr>
          <w:rFonts w:ascii="Arial" w:hAnsi="Arial" w:cs="Arial"/>
          <w:color w:val="101014"/>
          <w:shd w:val="clear" w:color="auto" w:fill="FFFFFF"/>
        </w:rPr>
      </w:pPr>
    </w:p>
    <w:p w14:paraId="5E077259" w14:textId="7BDDA48F" w:rsidR="003034D4" w:rsidRDefault="00BE4D5B" w:rsidP="00F91759">
      <w:pPr>
        <w:rPr>
          <w:rFonts w:ascii="Arial" w:hAnsi="Arial" w:cs="Arial"/>
          <w:color w:val="101014"/>
          <w:shd w:val="clear" w:color="auto" w:fill="FFFFFF"/>
        </w:rPr>
      </w:pPr>
      <w:r>
        <w:rPr>
          <w:rFonts w:ascii="Arial" w:hAnsi="Arial" w:cs="Arial"/>
          <w:color w:val="101014"/>
          <w:shd w:val="clear" w:color="auto" w:fill="FFFFFF"/>
        </w:rPr>
        <w:t>At Board level</w:t>
      </w:r>
      <w:r w:rsidR="0040407D">
        <w:rPr>
          <w:rFonts w:ascii="Arial" w:hAnsi="Arial" w:cs="Arial"/>
          <w:color w:val="101014"/>
          <w:shd w:val="clear" w:color="auto" w:fill="FFFFFF"/>
        </w:rPr>
        <w:t>,</w:t>
      </w:r>
      <w:r>
        <w:rPr>
          <w:rFonts w:ascii="Arial" w:hAnsi="Arial" w:cs="Arial"/>
          <w:color w:val="101014"/>
          <w:shd w:val="clear" w:color="auto" w:fill="FFFFFF"/>
        </w:rPr>
        <w:t xml:space="preserve"> </w:t>
      </w:r>
      <w:r w:rsidR="00D61948">
        <w:rPr>
          <w:rFonts w:ascii="Arial" w:hAnsi="Arial" w:cs="Arial"/>
          <w:color w:val="101014"/>
          <w:shd w:val="clear" w:color="auto" w:fill="FFFFFF"/>
        </w:rPr>
        <w:t xml:space="preserve">strategic risks </w:t>
      </w:r>
      <w:r w:rsidR="001005DB">
        <w:rPr>
          <w:rFonts w:ascii="Arial" w:hAnsi="Arial" w:cs="Arial"/>
          <w:color w:val="101014"/>
          <w:shd w:val="clear" w:color="auto" w:fill="FFFFFF"/>
        </w:rPr>
        <w:t xml:space="preserve">may be categorised into </w:t>
      </w:r>
      <w:r w:rsidR="00462C2D">
        <w:rPr>
          <w:rFonts w:ascii="Arial" w:hAnsi="Arial" w:cs="Arial"/>
          <w:color w:val="101014"/>
          <w:shd w:val="clear" w:color="auto" w:fill="FFFFFF"/>
        </w:rPr>
        <w:t>9 headings</w:t>
      </w:r>
      <w:r w:rsidR="002F0817">
        <w:rPr>
          <w:rFonts w:ascii="Arial" w:hAnsi="Arial" w:cs="Arial"/>
          <w:color w:val="101014"/>
          <w:shd w:val="clear" w:color="auto" w:fill="FFFFFF"/>
        </w:rPr>
        <w:t xml:space="preserve"> as in </w:t>
      </w:r>
      <w:r w:rsidR="00671F97">
        <w:rPr>
          <w:rFonts w:ascii="Arial" w:hAnsi="Arial" w:cs="Arial"/>
          <w:color w:val="101014"/>
          <w:shd w:val="clear" w:color="auto" w:fill="FFFFFF"/>
        </w:rPr>
        <w:t xml:space="preserve">Diagram 1 </w:t>
      </w:r>
      <w:r w:rsidR="002F0817">
        <w:rPr>
          <w:rFonts w:ascii="Arial" w:hAnsi="Arial" w:cs="Arial"/>
          <w:color w:val="101014"/>
          <w:shd w:val="clear" w:color="auto" w:fill="FFFFFF"/>
        </w:rPr>
        <w:t>below</w:t>
      </w:r>
      <w:r w:rsidR="00462C2D">
        <w:rPr>
          <w:rFonts w:ascii="Arial" w:hAnsi="Arial" w:cs="Arial"/>
          <w:color w:val="101014"/>
          <w:shd w:val="clear" w:color="auto" w:fill="FFFFFF"/>
        </w:rPr>
        <w:t xml:space="preserve">. Those in green are </w:t>
      </w:r>
      <w:r w:rsidR="00CE06D6">
        <w:rPr>
          <w:rFonts w:ascii="Arial" w:hAnsi="Arial" w:cs="Arial"/>
          <w:color w:val="101014"/>
          <w:shd w:val="clear" w:color="auto" w:fill="FFFFFF"/>
        </w:rPr>
        <w:t>external risks and those in blue are internal risks.</w:t>
      </w:r>
    </w:p>
    <w:p w14:paraId="5801BF63" w14:textId="77777777" w:rsidR="00B32E01" w:rsidRDefault="00B32E01" w:rsidP="00F91759">
      <w:pPr>
        <w:rPr>
          <w:rFonts w:ascii="Arial" w:hAnsi="Arial" w:cs="Arial"/>
          <w:color w:val="101014"/>
          <w:shd w:val="clear" w:color="auto" w:fill="FFFFFF"/>
        </w:rPr>
      </w:pPr>
    </w:p>
    <w:p w14:paraId="736F0B47" w14:textId="6AEECB34" w:rsidR="00FA272C" w:rsidRDefault="00B32E01" w:rsidP="00FA272C">
      <w:pPr>
        <w:rPr>
          <w:b/>
          <w:bCs/>
        </w:rPr>
      </w:pPr>
      <w:r w:rsidRPr="00671F97">
        <w:rPr>
          <w:rFonts w:ascii="Arial" w:hAnsi="Arial" w:cs="Arial"/>
          <w:b/>
          <w:bCs/>
          <w:color w:val="101014"/>
          <w:shd w:val="clear" w:color="auto" w:fill="FFFFFF"/>
        </w:rPr>
        <w:t xml:space="preserve">Diagram 1: </w:t>
      </w:r>
      <w:r w:rsidR="001B6DFF" w:rsidRPr="00671F97">
        <w:rPr>
          <w:rFonts w:ascii="Arial" w:hAnsi="Arial" w:cs="Arial"/>
          <w:b/>
          <w:bCs/>
          <w:color w:val="101014"/>
          <w:shd w:val="clear" w:color="auto" w:fill="FFFFFF"/>
        </w:rPr>
        <w:t>The 9 Areas of Strategic Risk</w:t>
      </w:r>
      <w:r w:rsidR="00FA272C">
        <w:rPr>
          <w:rFonts w:ascii="Arial" w:hAnsi="Arial" w:cs="Arial"/>
          <w:b/>
          <w:bCs/>
          <w:color w:val="101014"/>
          <w:shd w:val="clear" w:color="auto" w:fill="FFFFFF"/>
        </w:rPr>
        <w:t xml:space="preserve"> as </w:t>
      </w:r>
      <w:r w:rsidR="005B052A">
        <w:rPr>
          <w:rFonts w:ascii="Arial" w:hAnsi="Arial" w:cs="Arial"/>
          <w:b/>
          <w:bCs/>
          <w:color w:val="101014"/>
          <w:shd w:val="clear" w:color="auto" w:fill="FFFFFF"/>
        </w:rPr>
        <w:t xml:space="preserve">identified by </w:t>
      </w:r>
      <w:hyperlink r:id="rId7" w:history="1">
        <w:r w:rsidR="00FA272C" w:rsidRPr="001B601C">
          <w:rPr>
            <w:rStyle w:val="Hyperlink"/>
            <w:b/>
            <w:bCs/>
          </w:rPr>
          <w:t>Cascade Strategy</w:t>
        </w:r>
      </w:hyperlink>
    </w:p>
    <w:p w14:paraId="771A1D89" w14:textId="06109D88" w:rsidR="00B32E01" w:rsidRPr="00671F97" w:rsidRDefault="00B32E01" w:rsidP="00F91759">
      <w:pPr>
        <w:rPr>
          <w:rFonts w:ascii="Arial" w:hAnsi="Arial" w:cs="Arial"/>
          <w:b/>
          <w:bCs/>
          <w:color w:val="101014"/>
          <w:shd w:val="clear" w:color="auto" w:fill="FFFFFF"/>
        </w:rPr>
      </w:pPr>
    </w:p>
    <w:p w14:paraId="2CEE74AB" w14:textId="41EED5A1" w:rsidR="003034D4" w:rsidRDefault="003034D4" w:rsidP="00624896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B9078E" w14:paraId="27B12934" w14:textId="77777777" w:rsidTr="00A87EC4">
        <w:tc>
          <w:tcPr>
            <w:tcW w:w="4649" w:type="dxa"/>
            <w:shd w:val="clear" w:color="auto" w:fill="B3E5A1" w:themeFill="accent6" w:themeFillTint="66"/>
          </w:tcPr>
          <w:p w14:paraId="1FA0A85B" w14:textId="3D8810A2" w:rsidR="00316D66" w:rsidRPr="00F91759" w:rsidRDefault="001E3EDE" w:rsidP="00F91759">
            <w:pPr>
              <w:jc w:val="center"/>
              <w:rPr>
                <w:b/>
                <w:bCs/>
                <w:sz w:val="28"/>
                <w:szCs w:val="28"/>
              </w:rPr>
            </w:pPr>
            <w:r w:rsidRPr="00F91759">
              <w:rPr>
                <w:b/>
                <w:bCs/>
                <w:sz w:val="28"/>
                <w:szCs w:val="28"/>
              </w:rPr>
              <w:t>Regulatory Risk</w:t>
            </w:r>
          </w:p>
          <w:p w14:paraId="03CAFC84" w14:textId="77777777" w:rsidR="001E3EDE" w:rsidRDefault="001E3EDE" w:rsidP="00624896">
            <w:pPr>
              <w:jc w:val="center"/>
              <w:rPr>
                <w:b/>
                <w:bCs/>
                <w:i/>
                <w:iCs/>
              </w:rPr>
            </w:pPr>
            <w:r w:rsidRPr="00F91759">
              <w:rPr>
                <w:b/>
                <w:bCs/>
                <w:i/>
                <w:iCs/>
              </w:rPr>
              <w:t>Compliance and legal rule changes</w:t>
            </w:r>
          </w:p>
          <w:p w14:paraId="38F6EF23" w14:textId="25FC5C5B" w:rsidR="002630E8" w:rsidRPr="00F91759" w:rsidRDefault="002630E8" w:rsidP="0062489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49" w:type="dxa"/>
            <w:shd w:val="clear" w:color="auto" w:fill="B3E5A1" w:themeFill="accent6" w:themeFillTint="66"/>
          </w:tcPr>
          <w:p w14:paraId="267A15BE" w14:textId="35D57AA9" w:rsidR="00316D66" w:rsidRPr="00F91759" w:rsidRDefault="004A2BC2" w:rsidP="00F91759">
            <w:pPr>
              <w:jc w:val="center"/>
              <w:rPr>
                <w:b/>
                <w:bCs/>
                <w:sz w:val="28"/>
                <w:szCs w:val="28"/>
              </w:rPr>
            </w:pPr>
            <w:r w:rsidRPr="00F91759">
              <w:rPr>
                <w:b/>
                <w:bCs/>
                <w:sz w:val="28"/>
                <w:szCs w:val="28"/>
              </w:rPr>
              <w:t>Competitor Risk</w:t>
            </w:r>
          </w:p>
          <w:p w14:paraId="7440DB37" w14:textId="18FBF52B" w:rsidR="004A2BC2" w:rsidRPr="00F91759" w:rsidRDefault="00F102A0" w:rsidP="00624896">
            <w:pPr>
              <w:jc w:val="center"/>
              <w:rPr>
                <w:b/>
                <w:bCs/>
                <w:i/>
                <w:iCs/>
              </w:rPr>
            </w:pPr>
            <w:r w:rsidRPr="00F91759">
              <w:rPr>
                <w:b/>
                <w:bCs/>
                <w:i/>
                <w:iCs/>
              </w:rPr>
              <w:t>Threat from rival organisations</w:t>
            </w:r>
          </w:p>
        </w:tc>
        <w:tc>
          <w:tcPr>
            <w:tcW w:w="4650" w:type="dxa"/>
            <w:shd w:val="clear" w:color="auto" w:fill="B3E5A1" w:themeFill="accent6" w:themeFillTint="66"/>
          </w:tcPr>
          <w:p w14:paraId="1D567B5B" w14:textId="7351FEFE" w:rsidR="00316D66" w:rsidRPr="00F91759" w:rsidRDefault="00F102A0" w:rsidP="00F91759">
            <w:pPr>
              <w:jc w:val="center"/>
              <w:rPr>
                <w:b/>
                <w:bCs/>
                <w:sz w:val="28"/>
                <w:szCs w:val="28"/>
              </w:rPr>
            </w:pPr>
            <w:r w:rsidRPr="00F91759">
              <w:rPr>
                <w:b/>
                <w:bCs/>
                <w:sz w:val="28"/>
                <w:szCs w:val="28"/>
              </w:rPr>
              <w:t>Economic risk</w:t>
            </w:r>
          </w:p>
          <w:p w14:paraId="7726D473" w14:textId="64BA4E9D" w:rsidR="00F102A0" w:rsidRPr="00F91759" w:rsidRDefault="00F102A0" w:rsidP="00624896">
            <w:pPr>
              <w:jc w:val="center"/>
              <w:rPr>
                <w:b/>
                <w:bCs/>
                <w:i/>
                <w:iCs/>
              </w:rPr>
            </w:pPr>
            <w:r w:rsidRPr="00F91759">
              <w:rPr>
                <w:b/>
                <w:bCs/>
                <w:i/>
                <w:iCs/>
              </w:rPr>
              <w:t>Vulnerabilit</w:t>
            </w:r>
            <w:r w:rsidR="00A87EC4" w:rsidRPr="00F91759">
              <w:rPr>
                <w:b/>
                <w:bCs/>
                <w:i/>
                <w:iCs/>
              </w:rPr>
              <w:t>y to economic fluctuations</w:t>
            </w:r>
          </w:p>
        </w:tc>
      </w:tr>
      <w:tr w:rsidR="00B9078E" w14:paraId="01F417A6" w14:textId="77777777" w:rsidTr="00B337BA">
        <w:tc>
          <w:tcPr>
            <w:tcW w:w="4649" w:type="dxa"/>
            <w:shd w:val="clear" w:color="auto" w:fill="B3E5A1" w:themeFill="accent6" w:themeFillTint="66"/>
          </w:tcPr>
          <w:p w14:paraId="3483F0FC" w14:textId="77777777" w:rsidR="00B9078E" w:rsidRPr="00F91759" w:rsidRDefault="00C352B9" w:rsidP="00624896">
            <w:pPr>
              <w:jc w:val="center"/>
              <w:rPr>
                <w:b/>
                <w:bCs/>
                <w:sz w:val="28"/>
                <w:szCs w:val="28"/>
              </w:rPr>
            </w:pPr>
            <w:r w:rsidRPr="00F91759">
              <w:rPr>
                <w:b/>
                <w:bCs/>
                <w:sz w:val="28"/>
                <w:szCs w:val="28"/>
              </w:rPr>
              <w:t>Political risk</w:t>
            </w:r>
          </w:p>
          <w:p w14:paraId="2D9CA58B" w14:textId="77777777" w:rsidR="00C352B9" w:rsidRDefault="00C352B9" w:rsidP="00624896">
            <w:pPr>
              <w:jc w:val="center"/>
              <w:rPr>
                <w:b/>
                <w:bCs/>
                <w:i/>
                <w:iCs/>
              </w:rPr>
            </w:pPr>
            <w:r w:rsidRPr="00F91759">
              <w:rPr>
                <w:b/>
                <w:bCs/>
                <w:i/>
                <w:iCs/>
              </w:rPr>
              <w:t>Impact of political factors</w:t>
            </w:r>
          </w:p>
          <w:p w14:paraId="5286793F" w14:textId="38FBDF34" w:rsidR="002630E8" w:rsidRPr="00F91759" w:rsidRDefault="002630E8" w:rsidP="0062489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49" w:type="dxa"/>
            <w:shd w:val="clear" w:color="auto" w:fill="C1E4F5" w:themeFill="accent1" w:themeFillTint="33"/>
          </w:tcPr>
          <w:p w14:paraId="51184795" w14:textId="77777777" w:rsidR="00B9078E" w:rsidRPr="00F91759" w:rsidRDefault="00C352B9" w:rsidP="00624896">
            <w:pPr>
              <w:jc w:val="center"/>
              <w:rPr>
                <w:b/>
                <w:bCs/>
                <w:sz w:val="28"/>
                <w:szCs w:val="28"/>
              </w:rPr>
            </w:pPr>
            <w:r w:rsidRPr="00F91759">
              <w:rPr>
                <w:b/>
                <w:bCs/>
                <w:sz w:val="28"/>
                <w:szCs w:val="28"/>
              </w:rPr>
              <w:t>Change risk</w:t>
            </w:r>
          </w:p>
          <w:p w14:paraId="0BE63910" w14:textId="5D91FAD9" w:rsidR="00514D02" w:rsidRPr="00F91759" w:rsidRDefault="00514D02" w:rsidP="00624896">
            <w:pPr>
              <w:jc w:val="center"/>
              <w:rPr>
                <w:b/>
                <w:bCs/>
                <w:i/>
                <w:iCs/>
              </w:rPr>
            </w:pPr>
            <w:r w:rsidRPr="00F91759">
              <w:rPr>
                <w:b/>
                <w:bCs/>
                <w:i/>
                <w:iCs/>
              </w:rPr>
              <w:t>Disruption due to change</w:t>
            </w:r>
          </w:p>
        </w:tc>
        <w:tc>
          <w:tcPr>
            <w:tcW w:w="4650" w:type="dxa"/>
            <w:shd w:val="clear" w:color="auto" w:fill="C1E4F5" w:themeFill="accent1" w:themeFillTint="33"/>
          </w:tcPr>
          <w:p w14:paraId="06DB0007" w14:textId="0CB74F92" w:rsidR="00316D66" w:rsidRPr="00F91759" w:rsidRDefault="00514D02" w:rsidP="00F91759">
            <w:pPr>
              <w:jc w:val="center"/>
              <w:rPr>
                <w:b/>
                <w:bCs/>
                <w:sz w:val="28"/>
                <w:szCs w:val="28"/>
              </w:rPr>
            </w:pPr>
            <w:r w:rsidRPr="00F91759">
              <w:rPr>
                <w:b/>
                <w:bCs/>
                <w:sz w:val="28"/>
                <w:szCs w:val="28"/>
              </w:rPr>
              <w:t>Reputational risk</w:t>
            </w:r>
          </w:p>
          <w:p w14:paraId="1A27BFC1" w14:textId="7E3DC6DF" w:rsidR="00514D02" w:rsidRPr="00F91759" w:rsidRDefault="009F3765" w:rsidP="00624896">
            <w:pPr>
              <w:jc w:val="center"/>
              <w:rPr>
                <w:b/>
                <w:bCs/>
                <w:i/>
                <w:iCs/>
              </w:rPr>
            </w:pPr>
            <w:r w:rsidRPr="00F91759">
              <w:rPr>
                <w:b/>
                <w:bCs/>
                <w:i/>
                <w:iCs/>
              </w:rPr>
              <w:t>Damage to brand image</w:t>
            </w:r>
          </w:p>
        </w:tc>
      </w:tr>
      <w:tr w:rsidR="00B9078E" w14:paraId="75F3B018" w14:textId="77777777" w:rsidTr="00B337BA">
        <w:tc>
          <w:tcPr>
            <w:tcW w:w="4649" w:type="dxa"/>
            <w:shd w:val="clear" w:color="auto" w:fill="C1E4F5" w:themeFill="accent1" w:themeFillTint="33"/>
          </w:tcPr>
          <w:p w14:paraId="173854E4" w14:textId="77777777" w:rsidR="00B9078E" w:rsidRPr="00F91759" w:rsidRDefault="009F3765" w:rsidP="00624896">
            <w:pPr>
              <w:jc w:val="center"/>
              <w:rPr>
                <w:b/>
                <w:bCs/>
                <w:sz w:val="28"/>
                <w:szCs w:val="28"/>
              </w:rPr>
            </w:pPr>
            <w:r w:rsidRPr="00F91759">
              <w:rPr>
                <w:b/>
                <w:bCs/>
                <w:sz w:val="28"/>
                <w:szCs w:val="28"/>
              </w:rPr>
              <w:t>Governance risk</w:t>
            </w:r>
          </w:p>
          <w:p w14:paraId="0E95D043" w14:textId="04E6F2D8" w:rsidR="009D5C30" w:rsidRPr="00F91759" w:rsidRDefault="009D5C30" w:rsidP="00624896">
            <w:pPr>
              <w:jc w:val="center"/>
              <w:rPr>
                <w:b/>
                <w:bCs/>
                <w:i/>
                <w:iCs/>
              </w:rPr>
            </w:pPr>
            <w:r w:rsidRPr="00F91759">
              <w:rPr>
                <w:b/>
                <w:bCs/>
                <w:i/>
                <w:iCs/>
              </w:rPr>
              <w:t>Issues in organisational governance</w:t>
            </w:r>
          </w:p>
          <w:p w14:paraId="0C3BE831" w14:textId="04214621" w:rsidR="009F3765" w:rsidRDefault="009F3765" w:rsidP="00624896">
            <w:pPr>
              <w:jc w:val="center"/>
              <w:rPr>
                <w:b/>
                <w:bCs/>
              </w:rPr>
            </w:pPr>
          </w:p>
        </w:tc>
        <w:tc>
          <w:tcPr>
            <w:tcW w:w="4649" w:type="dxa"/>
            <w:shd w:val="clear" w:color="auto" w:fill="C1E4F5" w:themeFill="accent1" w:themeFillTint="33"/>
          </w:tcPr>
          <w:p w14:paraId="606A583B" w14:textId="77777777" w:rsidR="00B9078E" w:rsidRPr="00F91759" w:rsidRDefault="009D5C30" w:rsidP="00624896">
            <w:pPr>
              <w:jc w:val="center"/>
              <w:rPr>
                <w:b/>
                <w:bCs/>
                <w:sz w:val="28"/>
                <w:szCs w:val="28"/>
              </w:rPr>
            </w:pPr>
            <w:r w:rsidRPr="00F91759">
              <w:rPr>
                <w:b/>
                <w:bCs/>
                <w:sz w:val="28"/>
                <w:szCs w:val="28"/>
              </w:rPr>
              <w:t>Financial risk</w:t>
            </w:r>
          </w:p>
          <w:p w14:paraId="71474BB5" w14:textId="57C8BA47" w:rsidR="009D5C30" w:rsidRPr="00F91759" w:rsidRDefault="00E95CB8" w:rsidP="00624896">
            <w:pPr>
              <w:jc w:val="center"/>
              <w:rPr>
                <w:b/>
                <w:bCs/>
                <w:i/>
                <w:iCs/>
              </w:rPr>
            </w:pPr>
            <w:r w:rsidRPr="00F91759">
              <w:rPr>
                <w:b/>
                <w:bCs/>
                <w:i/>
                <w:iCs/>
              </w:rPr>
              <w:t>Exposure to financial uncertainties</w:t>
            </w:r>
          </w:p>
        </w:tc>
        <w:tc>
          <w:tcPr>
            <w:tcW w:w="4650" w:type="dxa"/>
            <w:shd w:val="clear" w:color="auto" w:fill="C1E4F5" w:themeFill="accent1" w:themeFillTint="33"/>
          </w:tcPr>
          <w:p w14:paraId="091521C9" w14:textId="476BE1CC" w:rsidR="00316D66" w:rsidRPr="00F91759" w:rsidRDefault="00E95CB8" w:rsidP="00F91759">
            <w:pPr>
              <w:jc w:val="center"/>
              <w:rPr>
                <w:b/>
                <w:bCs/>
                <w:sz w:val="28"/>
                <w:szCs w:val="28"/>
              </w:rPr>
            </w:pPr>
            <w:r w:rsidRPr="00F91759">
              <w:rPr>
                <w:b/>
                <w:bCs/>
                <w:sz w:val="28"/>
                <w:szCs w:val="28"/>
              </w:rPr>
              <w:t>Operational risk</w:t>
            </w:r>
          </w:p>
          <w:p w14:paraId="57306085" w14:textId="1138A526" w:rsidR="00E95CB8" w:rsidRPr="00F91759" w:rsidRDefault="00E95CB8" w:rsidP="00624896">
            <w:pPr>
              <w:jc w:val="center"/>
              <w:rPr>
                <w:b/>
                <w:bCs/>
                <w:i/>
                <w:iCs/>
              </w:rPr>
            </w:pPr>
            <w:r w:rsidRPr="00F91759">
              <w:rPr>
                <w:b/>
                <w:bCs/>
                <w:i/>
                <w:iCs/>
              </w:rPr>
              <w:t>Hazards in day to day operations</w:t>
            </w:r>
          </w:p>
        </w:tc>
      </w:tr>
    </w:tbl>
    <w:p w14:paraId="487C6DEF" w14:textId="671F1E30" w:rsidR="00C973F3" w:rsidRDefault="00C973F3" w:rsidP="006F704E">
      <w:pPr>
        <w:rPr>
          <w:b/>
          <w:bCs/>
        </w:rPr>
      </w:pPr>
    </w:p>
    <w:p w14:paraId="40985FCE" w14:textId="7FF90498" w:rsidR="005A33DF" w:rsidRDefault="00595037" w:rsidP="006F704E">
      <w:pPr>
        <w:rPr>
          <w:rFonts w:ascii="Arial" w:hAnsi="Arial" w:cs="Arial"/>
          <w:b/>
          <w:bCs/>
        </w:rPr>
      </w:pPr>
      <w:r w:rsidRPr="00FB65FE">
        <w:rPr>
          <w:rFonts w:ascii="Arial" w:hAnsi="Arial" w:cs="Arial"/>
          <w:b/>
          <w:bCs/>
        </w:rPr>
        <w:t>The BMFA Strategic Risk Assessment</w:t>
      </w:r>
    </w:p>
    <w:p w14:paraId="38068D22" w14:textId="77777777" w:rsidR="00047EBC" w:rsidRDefault="00047EBC" w:rsidP="006F704E">
      <w:pPr>
        <w:rPr>
          <w:rFonts w:ascii="Arial" w:hAnsi="Arial" w:cs="Arial"/>
          <w:b/>
          <w:bCs/>
        </w:rPr>
      </w:pPr>
    </w:p>
    <w:p w14:paraId="221E98D4" w14:textId="6ED9AA08" w:rsidR="00047EBC" w:rsidRDefault="00132001" w:rsidP="006F704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Board Action: </w:t>
      </w:r>
      <w:r w:rsidR="00EF4AA6">
        <w:rPr>
          <w:rFonts w:ascii="Arial" w:hAnsi="Arial" w:cs="Arial"/>
          <w:b/>
          <w:bCs/>
        </w:rPr>
        <w:t xml:space="preserve">Individual Directors to take responsibility </w:t>
      </w:r>
      <w:r w:rsidR="009E73AC">
        <w:rPr>
          <w:rFonts w:ascii="Arial" w:hAnsi="Arial" w:cs="Arial"/>
          <w:b/>
          <w:bCs/>
        </w:rPr>
        <w:t xml:space="preserve">for an area of risk, </w:t>
      </w:r>
      <w:r w:rsidR="00E11E53">
        <w:rPr>
          <w:rFonts w:ascii="Arial" w:hAnsi="Arial" w:cs="Arial"/>
          <w:b/>
          <w:bCs/>
        </w:rPr>
        <w:t>and reporting to the Board in their Directors report.</w:t>
      </w:r>
    </w:p>
    <w:p w14:paraId="1727AB9B" w14:textId="77777777" w:rsidR="00E20CC7" w:rsidRDefault="00E20CC7" w:rsidP="006F704E">
      <w:pPr>
        <w:rPr>
          <w:rFonts w:ascii="Arial" w:hAnsi="Arial" w:cs="Arial"/>
          <w:b/>
          <w:bCs/>
        </w:rPr>
      </w:pPr>
    </w:p>
    <w:p w14:paraId="59CD010D" w14:textId="22B013A9" w:rsidR="00E20CC7" w:rsidRPr="00592BD8" w:rsidRDefault="00592BD8" w:rsidP="006F704E">
      <w:pPr>
        <w:rPr>
          <w:rFonts w:ascii="Arial" w:hAnsi="Arial" w:cs="Arial"/>
        </w:rPr>
      </w:pPr>
      <w:r>
        <w:rPr>
          <w:rFonts w:ascii="Arial" w:hAnsi="Arial" w:cs="Arial"/>
        </w:rPr>
        <w:t>The Board has identified the following risks as having the potential to have serious impact on the BMFA</w:t>
      </w:r>
      <w:r w:rsidR="009D2D14">
        <w:rPr>
          <w:rFonts w:ascii="Arial" w:hAnsi="Arial" w:cs="Arial"/>
        </w:rPr>
        <w:t>. These are listed in columns A and B below</w:t>
      </w:r>
      <w:r w:rsidR="00B32E01">
        <w:rPr>
          <w:rFonts w:ascii="Arial" w:hAnsi="Arial" w:cs="Arial"/>
        </w:rPr>
        <w:t xml:space="preserve">. Column </w:t>
      </w:r>
      <w:r w:rsidR="00F37D12">
        <w:rPr>
          <w:rFonts w:ascii="Arial" w:hAnsi="Arial" w:cs="Arial"/>
        </w:rPr>
        <w:t>A</w:t>
      </w:r>
      <w:r w:rsidR="00085D01">
        <w:rPr>
          <w:rFonts w:ascii="Arial" w:hAnsi="Arial" w:cs="Arial"/>
        </w:rPr>
        <w:t xml:space="preserve"> references back to Diagram 1</w:t>
      </w:r>
      <w:r w:rsidR="004F0759">
        <w:rPr>
          <w:rFonts w:ascii="Arial" w:hAnsi="Arial" w:cs="Arial"/>
        </w:rPr>
        <w:t xml:space="preserve">. Columns </w:t>
      </w:r>
      <w:r w:rsidR="00EE178D">
        <w:rPr>
          <w:rFonts w:ascii="Arial" w:hAnsi="Arial" w:cs="Arial"/>
        </w:rPr>
        <w:t>D, E</w:t>
      </w:r>
      <w:r w:rsidR="00DF6738">
        <w:rPr>
          <w:rFonts w:ascii="Arial" w:hAnsi="Arial" w:cs="Arial"/>
        </w:rPr>
        <w:t>,</w:t>
      </w:r>
      <w:r w:rsidR="00EE178D">
        <w:rPr>
          <w:rFonts w:ascii="Arial" w:hAnsi="Arial" w:cs="Arial"/>
        </w:rPr>
        <w:t xml:space="preserve"> </w:t>
      </w:r>
      <w:r w:rsidR="00DF6738">
        <w:rPr>
          <w:rFonts w:ascii="Arial" w:hAnsi="Arial" w:cs="Arial"/>
        </w:rPr>
        <w:t xml:space="preserve">F and I are the RAG ratings </w:t>
      </w:r>
      <w:r w:rsidR="00E02CE8">
        <w:rPr>
          <w:rFonts w:ascii="Arial" w:hAnsi="Arial" w:cs="Arial"/>
        </w:rPr>
        <w:t xml:space="preserve">where </w:t>
      </w:r>
      <w:r w:rsidR="00E02CE8" w:rsidRPr="00E02CE8">
        <w:rPr>
          <w:rFonts w:ascii="Arial" w:hAnsi="Arial" w:cs="Arial"/>
          <w:color w:val="000000" w:themeColor="text1"/>
        </w:rPr>
        <w:t xml:space="preserve">Green </w:t>
      </w:r>
      <w:r w:rsidR="00E02CE8">
        <w:rPr>
          <w:rFonts w:ascii="Arial" w:hAnsi="Arial" w:cs="Arial"/>
        </w:rPr>
        <w:t xml:space="preserve">is the risk </w:t>
      </w:r>
      <w:r w:rsidR="006A373F">
        <w:rPr>
          <w:rFonts w:ascii="Arial" w:hAnsi="Arial" w:cs="Arial"/>
        </w:rPr>
        <w:t xml:space="preserve">is managed and acceptable, Amber </w:t>
      </w:r>
      <w:r w:rsidR="005321EC">
        <w:rPr>
          <w:rFonts w:ascii="Arial" w:hAnsi="Arial" w:cs="Arial"/>
        </w:rPr>
        <w:t>means the there is some risk and attention is required and red means the risk is significant and not sufficiently mitigated</w:t>
      </w:r>
      <w:r w:rsidR="0020178E">
        <w:rPr>
          <w:rFonts w:ascii="Arial" w:hAnsi="Arial" w:cs="Arial"/>
        </w:rPr>
        <w:t>.</w:t>
      </w:r>
      <w:r w:rsidR="00126BA4">
        <w:rPr>
          <w:rFonts w:ascii="Arial" w:hAnsi="Arial" w:cs="Arial"/>
        </w:rPr>
        <w:t xml:space="preserve"> </w:t>
      </w:r>
      <w:r w:rsidR="006F7F1A">
        <w:rPr>
          <w:rFonts w:ascii="Arial" w:hAnsi="Arial" w:cs="Arial"/>
        </w:rPr>
        <w:t xml:space="preserve">Regular review would identify if the RAG rating </w:t>
      </w:r>
      <w:proofErr w:type="gramStart"/>
      <w:r w:rsidR="006F7F1A">
        <w:rPr>
          <w:rFonts w:ascii="Arial" w:hAnsi="Arial" w:cs="Arial"/>
        </w:rPr>
        <w:t>is</w:t>
      </w:r>
      <w:proofErr w:type="gramEnd"/>
      <w:r w:rsidR="006F7F1A">
        <w:rPr>
          <w:rFonts w:ascii="Arial" w:hAnsi="Arial" w:cs="Arial"/>
        </w:rPr>
        <w:t xml:space="preserve"> moving, for example</w:t>
      </w:r>
      <w:r w:rsidR="00EE178D">
        <w:rPr>
          <w:rFonts w:ascii="Arial" w:hAnsi="Arial" w:cs="Arial"/>
        </w:rPr>
        <w:t xml:space="preserve">, from green to amber or from </w:t>
      </w:r>
      <w:r w:rsidR="00CD5307">
        <w:rPr>
          <w:rFonts w:ascii="Arial" w:hAnsi="Arial" w:cs="Arial"/>
        </w:rPr>
        <w:t>red to amber. It is the direction of travel that matters</w:t>
      </w:r>
      <w:r w:rsidR="00252EB8">
        <w:rPr>
          <w:rFonts w:ascii="Arial" w:hAnsi="Arial" w:cs="Arial"/>
        </w:rPr>
        <w:t>, thereby highlighting effectiveness of action taken.</w:t>
      </w:r>
    </w:p>
    <w:p w14:paraId="4C952192" w14:textId="77777777" w:rsidR="00472461" w:rsidRPr="00FB65FE" w:rsidRDefault="00472461" w:rsidP="006F704E">
      <w:pPr>
        <w:rPr>
          <w:rFonts w:ascii="Arial" w:hAnsi="Arial" w:cs="Arial"/>
          <w:b/>
          <w:bCs/>
        </w:rPr>
      </w:pPr>
    </w:p>
    <w:p w14:paraId="3D3E5BC1" w14:textId="0F61441C" w:rsidR="005A33DF" w:rsidRDefault="00671F97" w:rsidP="006F704E">
      <w:pPr>
        <w:rPr>
          <w:b/>
          <w:bCs/>
        </w:rPr>
      </w:pPr>
      <w:r>
        <w:rPr>
          <w:b/>
          <w:bCs/>
        </w:rPr>
        <w:t xml:space="preserve">Diagram 2: </w:t>
      </w:r>
    </w:p>
    <w:p w14:paraId="0A0C05DF" w14:textId="77777777" w:rsidR="003F454D" w:rsidRDefault="003F454D" w:rsidP="006F704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2063"/>
        <w:gridCol w:w="1697"/>
        <w:gridCol w:w="1865"/>
        <w:gridCol w:w="1434"/>
        <w:gridCol w:w="1138"/>
        <w:gridCol w:w="750"/>
        <w:gridCol w:w="1775"/>
        <w:gridCol w:w="1562"/>
        <w:gridCol w:w="1202"/>
      </w:tblGrid>
      <w:tr w:rsidR="00423119" w:rsidRPr="009A143D" w14:paraId="620D703E" w14:textId="77777777" w:rsidTr="001F02D3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41BAEA" w14:textId="77777777" w:rsidR="0025555B" w:rsidRPr="009A143D" w:rsidRDefault="0025555B" w:rsidP="00DA2B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shd w:val="clear" w:color="auto" w:fill="auto"/>
          </w:tcPr>
          <w:p w14:paraId="78AC8DED" w14:textId="17FE2381" w:rsidR="0025555B" w:rsidRPr="009A143D" w:rsidRDefault="00975820" w:rsidP="005F3A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43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37" w:type="dxa"/>
            <w:shd w:val="clear" w:color="auto" w:fill="auto"/>
          </w:tcPr>
          <w:p w14:paraId="0ECDC505" w14:textId="0BA4D825" w:rsidR="0025555B" w:rsidRPr="009A143D" w:rsidRDefault="00975820" w:rsidP="005F3A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43D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907" w:type="dxa"/>
            <w:shd w:val="clear" w:color="auto" w:fill="auto"/>
          </w:tcPr>
          <w:p w14:paraId="070C177A" w14:textId="4E04B378" w:rsidR="0025555B" w:rsidRPr="009A143D" w:rsidRDefault="00975820" w:rsidP="005F3A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43D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57" w:type="dxa"/>
            <w:shd w:val="clear" w:color="auto" w:fill="auto"/>
          </w:tcPr>
          <w:p w14:paraId="75ED61CF" w14:textId="2565ECFE" w:rsidR="0025555B" w:rsidRPr="009A143D" w:rsidRDefault="00975820" w:rsidP="005F3A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43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72" w:type="dxa"/>
            <w:shd w:val="clear" w:color="auto" w:fill="auto"/>
          </w:tcPr>
          <w:p w14:paraId="2ECE2EC6" w14:textId="5241A36A" w:rsidR="0025555B" w:rsidRPr="009A143D" w:rsidRDefault="00975820" w:rsidP="005F3A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43D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761" w:type="dxa"/>
            <w:shd w:val="clear" w:color="auto" w:fill="auto"/>
          </w:tcPr>
          <w:p w14:paraId="36E51D0D" w14:textId="3B26FCDD" w:rsidR="0025555B" w:rsidRPr="009A143D" w:rsidRDefault="00975820" w:rsidP="005F3A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43D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804" w:type="dxa"/>
            <w:shd w:val="clear" w:color="auto" w:fill="auto"/>
          </w:tcPr>
          <w:p w14:paraId="0E983B44" w14:textId="61BF7E94" w:rsidR="0025555B" w:rsidRPr="009A143D" w:rsidRDefault="00975820" w:rsidP="005F3A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43D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324" w:type="dxa"/>
            <w:shd w:val="clear" w:color="auto" w:fill="auto"/>
          </w:tcPr>
          <w:p w14:paraId="01265462" w14:textId="0A67DADF" w:rsidR="0025555B" w:rsidRPr="009A143D" w:rsidRDefault="00975820" w:rsidP="005F3A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43D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221" w:type="dxa"/>
            <w:shd w:val="clear" w:color="auto" w:fill="auto"/>
          </w:tcPr>
          <w:p w14:paraId="367FDB51" w14:textId="4D444E17" w:rsidR="0025555B" w:rsidRPr="009A143D" w:rsidRDefault="00975820" w:rsidP="005F3A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43D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</w:tr>
      <w:tr w:rsidR="009E3148" w:rsidRPr="009A143D" w14:paraId="5188E05A" w14:textId="77777777" w:rsidTr="001F02D3"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E284" w14:textId="77777777" w:rsidR="00C973F3" w:rsidRPr="009A143D" w:rsidRDefault="00C973F3" w:rsidP="00DA2B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shd w:val="clear" w:color="auto" w:fill="F2CEED" w:themeFill="accent5" w:themeFillTint="33"/>
          </w:tcPr>
          <w:p w14:paraId="5EEB9D25" w14:textId="77777777" w:rsidR="00C973F3" w:rsidRPr="009A143D" w:rsidRDefault="00C973F3" w:rsidP="005F3A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43D">
              <w:rPr>
                <w:rFonts w:ascii="Arial" w:hAnsi="Arial" w:cs="Arial"/>
                <w:b/>
                <w:bCs/>
                <w:sz w:val="20"/>
                <w:szCs w:val="20"/>
              </w:rPr>
              <w:t>External/Internal</w:t>
            </w:r>
          </w:p>
        </w:tc>
        <w:tc>
          <w:tcPr>
            <w:tcW w:w="1737" w:type="dxa"/>
            <w:shd w:val="clear" w:color="auto" w:fill="F2CEED" w:themeFill="accent5" w:themeFillTint="33"/>
          </w:tcPr>
          <w:p w14:paraId="0FF88151" w14:textId="77777777" w:rsidR="00C973F3" w:rsidRPr="009A143D" w:rsidRDefault="00C973F3" w:rsidP="005F3A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43D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907" w:type="dxa"/>
            <w:shd w:val="clear" w:color="auto" w:fill="F2CEED" w:themeFill="accent5" w:themeFillTint="33"/>
          </w:tcPr>
          <w:p w14:paraId="4B85B0FB" w14:textId="77777777" w:rsidR="00C973F3" w:rsidRPr="009A143D" w:rsidRDefault="00C973F3" w:rsidP="005F3A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43D">
              <w:rPr>
                <w:rFonts w:ascii="Arial" w:hAnsi="Arial" w:cs="Arial"/>
                <w:b/>
                <w:bCs/>
                <w:sz w:val="20"/>
                <w:szCs w:val="20"/>
              </w:rPr>
              <w:t>Consequence</w:t>
            </w:r>
          </w:p>
        </w:tc>
        <w:tc>
          <w:tcPr>
            <w:tcW w:w="1457" w:type="dxa"/>
            <w:shd w:val="clear" w:color="auto" w:fill="F2CEED" w:themeFill="accent5" w:themeFillTint="33"/>
          </w:tcPr>
          <w:p w14:paraId="62E35BA2" w14:textId="77777777" w:rsidR="00C973F3" w:rsidRPr="009A143D" w:rsidRDefault="00C973F3" w:rsidP="005F3A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43D">
              <w:rPr>
                <w:rFonts w:ascii="Arial" w:hAnsi="Arial" w:cs="Arial"/>
                <w:b/>
                <w:bCs/>
                <w:sz w:val="20"/>
                <w:szCs w:val="20"/>
              </w:rPr>
              <w:t>Probability</w:t>
            </w:r>
          </w:p>
        </w:tc>
        <w:tc>
          <w:tcPr>
            <w:tcW w:w="1172" w:type="dxa"/>
            <w:shd w:val="clear" w:color="auto" w:fill="F2CEED" w:themeFill="accent5" w:themeFillTint="33"/>
          </w:tcPr>
          <w:p w14:paraId="473F3682" w14:textId="77777777" w:rsidR="00C973F3" w:rsidRPr="009A143D" w:rsidRDefault="00C973F3" w:rsidP="005F3A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43D">
              <w:rPr>
                <w:rFonts w:ascii="Arial" w:hAnsi="Arial" w:cs="Arial"/>
                <w:b/>
                <w:bCs/>
                <w:sz w:val="20"/>
                <w:szCs w:val="20"/>
              </w:rPr>
              <w:t>Impact</w:t>
            </w:r>
          </w:p>
        </w:tc>
        <w:tc>
          <w:tcPr>
            <w:tcW w:w="761" w:type="dxa"/>
            <w:shd w:val="clear" w:color="auto" w:fill="F2CEED" w:themeFill="accent5" w:themeFillTint="33"/>
          </w:tcPr>
          <w:p w14:paraId="5F1AFF34" w14:textId="77777777" w:rsidR="00C973F3" w:rsidRPr="009A143D" w:rsidRDefault="00C973F3" w:rsidP="005F3A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43D">
              <w:rPr>
                <w:rFonts w:ascii="Arial" w:hAnsi="Arial" w:cs="Arial"/>
                <w:b/>
                <w:bCs/>
                <w:sz w:val="20"/>
                <w:szCs w:val="20"/>
              </w:rPr>
              <w:t>Risk level</w:t>
            </w:r>
          </w:p>
        </w:tc>
        <w:tc>
          <w:tcPr>
            <w:tcW w:w="1804" w:type="dxa"/>
            <w:shd w:val="clear" w:color="auto" w:fill="F2CEED" w:themeFill="accent5" w:themeFillTint="33"/>
          </w:tcPr>
          <w:p w14:paraId="29BD4FE6" w14:textId="77777777" w:rsidR="00C973F3" w:rsidRPr="009A143D" w:rsidRDefault="00C973F3" w:rsidP="005F3A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43D">
              <w:rPr>
                <w:rFonts w:ascii="Arial" w:hAnsi="Arial" w:cs="Arial"/>
                <w:b/>
                <w:bCs/>
                <w:sz w:val="20"/>
                <w:szCs w:val="20"/>
              </w:rPr>
              <w:t>Risk mitigation plan</w:t>
            </w:r>
          </w:p>
        </w:tc>
        <w:tc>
          <w:tcPr>
            <w:tcW w:w="1324" w:type="dxa"/>
            <w:shd w:val="clear" w:color="auto" w:fill="F2CEED" w:themeFill="accent5" w:themeFillTint="33"/>
          </w:tcPr>
          <w:p w14:paraId="5EAEF482" w14:textId="77777777" w:rsidR="00C973F3" w:rsidRPr="009A143D" w:rsidRDefault="00C973F3" w:rsidP="005F3A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43D">
              <w:rPr>
                <w:rFonts w:ascii="Arial" w:hAnsi="Arial" w:cs="Arial"/>
                <w:b/>
                <w:bCs/>
                <w:sz w:val="20"/>
                <w:szCs w:val="20"/>
              </w:rPr>
              <w:t>Risk owner</w:t>
            </w:r>
          </w:p>
        </w:tc>
        <w:tc>
          <w:tcPr>
            <w:tcW w:w="1221" w:type="dxa"/>
            <w:shd w:val="clear" w:color="auto" w:fill="F2CEED" w:themeFill="accent5" w:themeFillTint="33"/>
          </w:tcPr>
          <w:p w14:paraId="78E703C7" w14:textId="77777777" w:rsidR="00C973F3" w:rsidRPr="009A143D" w:rsidRDefault="00C973F3" w:rsidP="005F3A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43D">
              <w:rPr>
                <w:rFonts w:ascii="Arial" w:hAnsi="Arial" w:cs="Arial"/>
                <w:b/>
                <w:bCs/>
                <w:sz w:val="20"/>
                <w:szCs w:val="20"/>
              </w:rPr>
              <w:t>Residual risk level</w:t>
            </w:r>
          </w:p>
        </w:tc>
      </w:tr>
      <w:tr w:rsidR="009E3148" w:rsidRPr="009A143D" w14:paraId="05516AEA" w14:textId="77777777" w:rsidTr="001F02D3"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</w:tcPr>
          <w:p w14:paraId="0B13CEAA" w14:textId="21C81FFD" w:rsidR="00C973F3" w:rsidRPr="009A143D" w:rsidRDefault="00080853" w:rsidP="00DA2BDF">
            <w:pPr>
              <w:ind w:right="9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43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97" w:type="dxa"/>
            <w:shd w:val="clear" w:color="auto" w:fill="8DD873" w:themeFill="accent6" w:themeFillTint="99"/>
          </w:tcPr>
          <w:p w14:paraId="11EC0DCD" w14:textId="77777777" w:rsidR="00C973F3" w:rsidRPr="009A143D" w:rsidRDefault="00C973F3" w:rsidP="005F3AD2">
            <w:pPr>
              <w:ind w:right="9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43D">
              <w:rPr>
                <w:rFonts w:ascii="Arial" w:hAnsi="Arial" w:cs="Arial"/>
                <w:b/>
                <w:bCs/>
                <w:sz w:val="20"/>
                <w:szCs w:val="20"/>
              </w:rPr>
              <w:t>Regulatory</w:t>
            </w:r>
          </w:p>
        </w:tc>
        <w:tc>
          <w:tcPr>
            <w:tcW w:w="1737" w:type="dxa"/>
          </w:tcPr>
          <w:p w14:paraId="27DA343C" w14:textId="6B5A3C2E" w:rsidR="00C973F3" w:rsidRPr="009A143D" w:rsidRDefault="00C405DC" w:rsidP="005F3AD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BFBFB"/>
              </w:rPr>
              <w:t>1.</w:t>
            </w:r>
            <w:r w:rsidR="00C973F3" w:rsidRPr="009A143D">
              <w:rPr>
                <w:rFonts w:ascii="Arial" w:hAnsi="Arial" w:cs="Arial"/>
                <w:color w:val="000000"/>
                <w:sz w:val="20"/>
                <w:szCs w:val="20"/>
                <w:shd w:val="clear" w:color="auto" w:fill="FBFBFB"/>
              </w:rPr>
              <w:t>Adverse legislation restricting model flying</w:t>
            </w:r>
          </w:p>
        </w:tc>
        <w:tc>
          <w:tcPr>
            <w:tcW w:w="1907" w:type="dxa"/>
          </w:tcPr>
          <w:p w14:paraId="7912B590" w14:textId="77777777" w:rsidR="00C973F3" w:rsidRPr="009A143D" w:rsidRDefault="00C973F3" w:rsidP="005F3AD2">
            <w:pPr>
              <w:rPr>
                <w:rFonts w:ascii="Arial" w:hAnsi="Arial" w:cs="Arial"/>
                <w:sz w:val="20"/>
                <w:szCs w:val="20"/>
              </w:rPr>
            </w:pPr>
            <w:r w:rsidRPr="009A143D">
              <w:rPr>
                <w:rFonts w:ascii="Arial" w:hAnsi="Arial" w:cs="Arial"/>
                <w:sz w:val="20"/>
                <w:szCs w:val="20"/>
              </w:rPr>
              <w:t>Restrictions on model flying and unwillingness of members to engage and maintain membership</w:t>
            </w:r>
          </w:p>
        </w:tc>
        <w:tc>
          <w:tcPr>
            <w:tcW w:w="1457" w:type="dxa"/>
            <w:shd w:val="clear" w:color="auto" w:fill="FFC000"/>
          </w:tcPr>
          <w:p w14:paraId="17785428" w14:textId="77777777" w:rsidR="00C973F3" w:rsidRDefault="00C973F3" w:rsidP="005F3AD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741FE4" w14:textId="77777777" w:rsidR="001A7EF0" w:rsidRPr="001A7EF0" w:rsidRDefault="001A7EF0" w:rsidP="001A7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41440A" w14:textId="77777777" w:rsidR="001A7EF0" w:rsidRPr="001A7EF0" w:rsidRDefault="001A7EF0" w:rsidP="001A7E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43AE97" w14:textId="77777777" w:rsidR="001A7EF0" w:rsidRDefault="001A7EF0" w:rsidP="001A7E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CC585C" w14:textId="77777777" w:rsidR="001A7EF0" w:rsidRPr="001A7EF0" w:rsidRDefault="001A7EF0" w:rsidP="001A7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C000"/>
          </w:tcPr>
          <w:p w14:paraId="0366B5CA" w14:textId="77777777" w:rsidR="00C973F3" w:rsidRPr="009A143D" w:rsidRDefault="00C973F3" w:rsidP="005F3AD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FFC000"/>
          </w:tcPr>
          <w:p w14:paraId="1658BD3C" w14:textId="77777777" w:rsidR="00C973F3" w:rsidRPr="009A143D" w:rsidRDefault="00C973F3" w:rsidP="005F3AD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4" w:type="dxa"/>
          </w:tcPr>
          <w:p w14:paraId="2B04E595" w14:textId="77777777" w:rsidR="00C973F3" w:rsidRDefault="00C973F3" w:rsidP="00BE6992">
            <w:pPr>
              <w:rPr>
                <w:rFonts w:ascii="Arial" w:hAnsi="Arial" w:cs="Arial"/>
                <w:sz w:val="20"/>
                <w:szCs w:val="20"/>
              </w:rPr>
            </w:pPr>
            <w:r w:rsidRPr="009A143D">
              <w:rPr>
                <w:rFonts w:ascii="Arial" w:hAnsi="Arial" w:cs="Arial"/>
                <w:sz w:val="20"/>
                <w:szCs w:val="20"/>
              </w:rPr>
              <w:t>Maintaining the strong relation</w:t>
            </w:r>
            <w:r w:rsidR="005D2211">
              <w:rPr>
                <w:rFonts w:ascii="Arial" w:hAnsi="Arial" w:cs="Arial"/>
                <w:sz w:val="20"/>
                <w:szCs w:val="20"/>
              </w:rPr>
              <w:t xml:space="preserve">ship </w:t>
            </w:r>
            <w:r w:rsidRPr="009A143D">
              <w:rPr>
                <w:rFonts w:ascii="Arial" w:hAnsi="Arial" w:cs="Arial"/>
                <w:sz w:val="20"/>
                <w:szCs w:val="20"/>
              </w:rPr>
              <w:t>with the CAA and other aviation regulatory bodies</w:t>
            </w:r>
          </w:p>
          <w:p w14:paraId="656058C6" w14:textId="10004907" w:rsidR="00923BEE" w:rsidRPr="009A143D" w:rsidRDefault="00923BEE" w:rsidP="00BE69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Positive messaging</w:t>
            </w:r>
          </w:p>
        </w:tc>
        <w:tc>
          <w:tcPr>
            <w:tcW w:w="1324" w:type="dxa"/>
          </w:tcPr>
          <w:p w14:paraId="3C3A83B0" w14:textId="16CAC889" w:rsidR="00C973F3" w:rsidRPr="009A143D" w:rsidRDefault="000258AA" w:rsidP="005F3A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C973F3" w:rsidRPr="009A143D">
              <w:rPr>
                <w:rFonts w:ascii="Arial" w:hAnsi="Arial" w:cs="Arial"/>
                <w:sz w:val="20"/>
                <w:szCs w:val="20"/>
              </w:rPr>
              <w:t>CEO</w:t>
            </w:r>
          </w:p>
        </w:tc>
        <w:tc>
          <w:tcPr>
            <w:tcW w:w="1221" w:type="dxa"/>
            <w:shd w:val="clear" w:color="auto" w:fill="FFC000"/>
          </w:tcPr>
          <w:p w14:paraId="2BDAD606" w14:textId="77777777" w:rsidR="00C973F3" w:rsidRPr="009A143D" w:rsidRDefault="00C973F3" w:rsidP="005F3AD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E3148" w:rsidRPr="009A143D" w14:paraId="60A157E8" w14:textId="77777777" w:rsidTr="001F02D3">
        <w:tc>
          <w:tcPr>
            <w:tcW w:w="473" w:type="dxa"/>
            <w:shd w:val="clear" w:color="auto" w:fill="auto"/>
          </w:tcPr>
          <w:p w14:paraId="1F7F5878" w14:textId="157FF4EB" w:rsidR="00C973F3" w:rsidRPr="009A143D" w:rsidRDefault="00080853" w:rsidP="00DA2B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43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97" w:type="dxa"/>
            <w:shd w:val="clear" w:color="auto" w:fill="45B0E1" w:themeFill="accent1" w:themeFillTint="99"/>
          </w:tcPr>
          <w:p w14:paraId="7371B5AD" w14:textId="1A491EFE" w:rsidR="00C973F3" w:rsidRPr="009A143D" w:rsidRDefault="00C973F3" w:rsidP="005F3A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43D"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  <w:r w:rsidR="00092C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Competitor</w:t>
            </w:r>
          </w:p>
        </w:tc>
        <w:tc>
          <w:tcPr>
            <w:tcW w:w="1737" w:type="dxa"/>
          </w:tcPr>
          <w:p w14:paraId="6C53B5FD" w14:textId="77777777" w:rsidR="00C973F3" w:rsidRPr="009A143D" w:rsidRDefault="00C973F3" w:rsidP="005F3AD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BFBFB"/>
              </w:rPr>
            </w:pPr>
            <w:r w:rsidRPr="009A143D">
              <w:rPr>
                <w:rFonts w:ascii="Arial" w:hAnsi="Arial" w:cs="Arial"/>
                <w:color w:val="000000"/>
                <w:sz w:val="20"/>
                <w:szCs w:val="20"/>
                <w:shd w:val="clear" w:color="auto" w:fill="FBFBFB"/>
              </w:rPr>
              <w:t>1.Declining membership due to age profile and potential legislative impact</w:t>
            </w:r>
          </w:p>
          <w:p w14:paraId="21ABCBFD" w14:textId="77777777" w:rsidR="00C973F3" w:rsidRPr="009A143D" w:rsidRDefault="00C973F3" w:rsidP="005F3AD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BFBFB"/>
              </w:rPr>
            </w:pPr>
            <w:r w:rsidRPr="009A143D">
              <w:rPr>
                <w:rFonts w:ascii="Arial" w:hAnsi="Arial" w:cs="Arial"/>
                <w:color w:val="000000"/>
                <w:sz w:val="20"/>
                <w:szCs w:val="20"/>
                <w:shd w:val="clear" w:color="auto" w:fill="FBFBFB"/>
              </w:rPr>
              <w:t>2. Members opt for FPV UK</w:t>
            </w:r>
          </w:p>
          <w:p w14:paraId="6279ACC2" w14:textId="5D7D017C" w:rsidR="00313B64" w:rsidRPr="009A143D" w:rsidRDefault="00C405DC" w:rsidP="005F3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BFBFB"/>
              </w:rPr>
              <w:t>3</w:t>
            </w:r>
            <w:r w:rsidR="00F95D71">
              <w:rPr>
                <w:rFonts w:ascii="Arial" w:hAnsi="Arial" w:cs="Arial"/>
                <w:color w:val="000000"/>
                <w:sz w:val="20"/>
                <w:szCs w:val="20"/>
                <w:shd w:val="clear" w:color="auto" w:fill="FBFBFB"/>
              </w:rPr>
              <w:t xml:space="preserve">. </w:t>
            </w:r>
            <w:r w:rsidR="0098669B" w:rsidRPr="009A143D">
              <w:rPr>
                <w:rFonts w:ascii="Arial" w:hAnsi="Arial" w:cs="Arial"/>
                <w:color w:val="000000"/>
                <w:sz w:val="20"/>
                <w:szCs w:val="20"/>
                <w:shd w:val="clear" w:color="auto" w:fill="FBFBFB"/>
              </w:rPr>
              <w:t xml:space="preserve">Buckminster incurring </w:t>
            </w:r>
            <w:r w:rsidR="0098669B" w:rsidRPr="009A143D">
              <w:rPr>
                <w:rFonts w:ascii="Arial" w:hAnsi="Arial" w:cs="Arial"/>
                <w:color w:val="000000"/>
                <w:sz w:val="20"/>
                <w:szCs w:val="20"/>
                <w:shd w:val="clear" w:color="auto" w:fill="FBFBFB"/>
              </w:rPr>
              <w:lastRenderedPageBreak/>
              <w:t>significant financial loss</w:t>
            </w:r>
          </w:p>
        </w:tc>
        <w:tc>
          <w:tcPr>
            <w:tcW w:w="1907" w:type="dxa"/>
          </w:tcPr>
          <w:p w14:paraId="65A4BAAD" w14:textId="77777777" w:rsidR="00C973F3" w:rsidRPr="009A143D" w:rsidRDefault="00C973F3" w:rsidP="005F3AD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BFBFB"/>
              </w:rPr>
            </w:pPr>
            <w:r w:rsidRPr="009A143D">
              <w:rPr>
                <w:rFonts w:ascii="Arial" w:hAnsi="Arial" w:cs="Arial"/>
                <w:color w:val="000000"/>
                <w:sz w:val="20"/>
                <w:szCs w:val="20"/>
                <w:shd w:val="clear" w:color="auto" w:fill="FBFBFB"/>
              </w:rPr>
              <w:lastRenderedPageBreak/>
              <w:t>Loss of income leading to downsizing of the organisation</w:t>
            </w:r>
            <w:r w:rsidR="00A248A0" w:rsidRPr="009A143D">
              <w:rPr>
                <w:rFonts w:ascii="Arial" w:hAnsi="Arial" w:cs="Arial"/>
                <w:color w:val="000000"/>
                <w:sz w:val="20"/>
                <w:szCs w:val="20"/>
                <w:shd w:val="clear" w:color="auto" w:fill="FBFBFB"/>
              </w:rPr>
              <w:t>.</w:t>
            </w:r>
          </w:p>
          <w:p w14:paraId="70E5866F" w14:textId="530153D3" w:rsidR="00A248A0" w:rsidRPr="009A143D" w:rsidRDefault="00A248A0" w:rsidP="005F3A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43D">
              <w:rPr>
                <w:rFonts w:ascii="Arial" w:hAnsi="Arial" w:cs="Arial"/>
                <w:color w:val="000000"/>
                <w:sz w:val="20"/>
                <w:szCs w:val="20"/>
                <w:shd w:val="clear" w:color="auto" w:fill="FBFBFB"/>
              </w:rPr>
              <w:t xml:space="preserve">Loss of local flying facilities leading to </w:t>
            </w:r>
            <w:r w:rsidR="00571876" w:rsidRPr="009A143D">
              <w:rPr>
                <w:rFonts w:ascii="Arial" w:hAnsi="Arial" w:cs="Arial"/>
                <w:color w:val="000000"/>
                <w:sz w:val="20"/>
                <w:szCs w:val="20"/>
                <w:shd w:val="clear" w:color="auto" w:fill="FBFBFB"/>
              </w:rPr>
              <w:t>loss of members and clubs.</w:t>
            </w:r>
          </w:p>
        </w:tc>
        <w:tc>
          <w:tcPr>
            <w:tcW w:w="1457" w:type="dxa"/>
            <w:shd w:val="clear" w:color="auto" w:fill="FF0000"/>
          </w:tcPr>
          <w:p w14:paraId="3063491C" w14:textId="77777777" w:rsidR="00C973F3" w:rsidRPr="009A143D" w:rsidRDefault="00C973F3" w:rsidP="005F3A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F88984" w14:textId="77777777" w:rsidR="00C973F3" w:rsidRPr="009A143D" w:rsidRDefault="00C973F3" w:rsidP="005F3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0000"/>
          </w:tcPr>
          <w:p w14:paraId="38C07EB2" w14:textId="77777777" w:rsidR="00C973F3" w:rsidRPr="009A143D" w:rsidRDefault="00C973F3" w:rsidP="005F3A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FF0000"/>
          </w:tcPr>
          <w:p w14:paraId="4BC94250" w14:textId="77777777" w:rsidR="00C973F3" w:rsidRPr="009A143D" w:rsidRDefault="00C973F3" w:rsidP="005F3A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4" w:type="dxa"/>
          </w:tcPr>
          <w:p w14:paraId="6BF2FA12" w14:textId="77777777" w:rsidR="00C973F3" w:rsidRPr="009A143D" w:rsidRDefault="00927481" w:rsidP="00927481">
            <w:pPr>
              <w:rPr>
                <w:rFonts w:ascii="Arial" w:hAnsi="Arial" w:cs="Arial"/>
                <w:sz w:val="20"/>
                <w:szCs w:val="20"/>
              </w:rPr>
            </w:pPr>
            <w:r w:rsidRPr="009A143D">
              <w:rPr>
                <w:rFonts w:ascii="Arial" w:hAnsi="Arial" w:cs="Arial"/>
                <w:sz w:val="20"/>
                <w:szCs w:val="20"/>
              </w:rPr>
              <w:t>1.</w:t>
            </w:r>
            <w:r w:rsidR="009C7304" w:rsidRPr="009A143D">
              <w:rPr>
                <w:rFonts w:ascii="Arial" w:hAnsi="Arial" w:cs="Arial"/>
                <w:sz w:val="20"/>
                <w:szCs w:val="20"/>
              </w:rPr>
              <w:t>Quarterly management accounts to the Board</w:t>
            </w:r>
          </w:p>
          <w:p w14:paraId="0301D421" w14:textId="505E0200" w:rsidR="009C7304" w:rsidRPr="009A143D" w:rsidRDefault="009C7304" w:rsidP="009274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43D">
              <w:rPr>
                <w:rFonts w:ascii="Arial" w:hAnsi="Arial" w:cs="Arial"/>
                <w:sz w:val="20"/>
                <w:szCs w:val="20"/>
              </w:rPr>
              <w:t>2. Reserves Policy</w:t>
            </w:r>
          </w:p>
        </w:tc>
        <w:tc>
          <w:tcPr>
            <w:tcW w:w="1324" w:type="dxa"/>
          </w:tcPr>
          <w:p w14:paraId="7A9C620D" w14:textId="2535D525" w:rsidR="00C973F3" w:rsidRDefault="007D1CFE" w:rsidP="005F3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C973F3" w:rsidRPr="009A143D">
              <w:rPr>
                <w:rFonts w:ascii="Arial" w:hAnsi="Arial" w:cs="Arial"/>
                <w:sz w:val="20"/>
                <w:szCs w:val="20"/>
              </w:rPr>
              <w:t>Finance Director</w:t>
            </w:r>
          </w:p>
          <w:p w14:paraId="7CD0074F" w14:textId="77777777" w:rsidR="006F5EFA" w:rsidRDefault="006F5EFA" w:rsidP="005F3A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7C8C75" w14:textId="77777777" w:rsidR="006F5EFA" w:rsidRDefault="006F5EFA" w:rsidP="005F3A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E5ED77" w14:textId="77777777" w:rsidR="006F5EFA" w:rsidRDefault="006F5EFA" w:rsidP="005F3A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D70E6C" w14:textId="77777777" w:rsidR="006F5EFA" w:rsidRDefault="006F5EFA" w:rsidP="005F3A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0E2583" w14:textId="259AFB2F" w:rsidR="007D1CFE" w:rsidRDefault="000258AA" w:rsidP="005F3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2.&amp;3. </w:t>
            </w:r>
            <w:r w:rsidR="007D1CFE">
              <w:rPr>
                <w:rFonts w:ascii="Arial" w:hAnsi="Arial" w:cs="Arial"/>
                <w:sz w:val="20"/>
                <w:szCs w:val="20"/>
              </w:rPr>
              <w:t>CEO</w:t>
            </w:r>
          </w:p>
          <w:p w14:paraId="1CAEB195" w14:textId="77777777" w:rsidR="000258AA" w:rsidRDefault="000258AA" w:rsidP="005F3A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339A07" w14:textId="0B18D78A" w:rsidR="000258AA" w:rsidRPr="009A143D" w:rsidRDefault="000258AA" w:rsidP="005F3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0000"/>
          </w:tcPr>
          <w:p w14:paraId="6EA8E68B" w14:textId="77777777" w:rsidR="00C973F3" w:rsidRPr="009A143D" w:rsidRDefault="00C973F3" w:rsidP="005F3A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E3148" w:rsidRPr="009A143D" w14:paraId="61A8173B" w14:textId="77777777" w:rsidTr="001F02D3">
        <w:tc>
          <w:tcPr>
            <w:tcW w:w="473" w:type="dxa"/>
            <w:shd w:val="clear" w:color="auto" w:fill="auto"/>
          </w:tcPr>
          <w:p w14:paraId="28B65166" w14:textId="68E3A433" w:rsidR="00C973F3" w:rsidRPr="009A143D" w:rsidRDefault="00080853" w:rsidP="00DA2B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43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97" w:type="dxa"/>
            <w:shd w:val="clear" w:color="auto" w:fill="45B0E1" w:themeFill="accent1" w:themeFillTint="99"/>
          </w:tcPr>
          <w:p w14:paraId="755D8207" w14:textId="77777777" w:rsidR="00C973F3" w:rsidRPr="009A143D" w:rsidRDefault="00C973F3" w:rsidP="005F3A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43D">
              <w:rPr>
                <w:rFonts w:ascii="Arial" w:hAnsi="Arial" w:cs="Arial"/>
                <w:b/>
                <w:bCs/>
                <w:sz w:val="20"/>
                <w:szCs w:val="20"/>
              </w:rPr>
              <w:t>Operational</w:t>
            </w:r>
          </w:p>
        </w:tc>
        <w:tc>
          <w:tcPr>
            <w:tcW w:w="1737" w:type="dxa"/>
          </w:tcPr>
          <w:p w14:paraId="62817C97" w14:textId="285E2286" w:rsidR="00C973F3" w:rsidRDefault="00C405DC" w:rsidP="00FF179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BFBF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BFBFB"/>
              </w:rPr>
              <w:t xml:space="preserve">1. </w:t>
            </w:r>
            <w:r w:rsidR="00C973F3" w:rsidRPr="009A143D">
              <w:rPr>
                <w:rFonts w:ascii="Arial" w:hAnsi="Arial" w:cs="Arial"/>
                <w:color w:val="000000"/>
                <w:sz w:val="20"/>
                <w:szCs w:val="20"/>
                <w:shd w:val="clear" w:color="auto" w:fill="FBFBFB"/>
              </w:rPr>
              <w:t>A serious model flying accident</w:t>
            </w:r>
            <w:r w:rsidR="00456FCE" w:rsidRPr="009A143D">
              <w:rPr>
                <w:rFonts w:ascii="Arial" w:hAnsi="Arial" w:cs="Arial"/>
                <w:color w:val="000000"/>
                <w:sz w:val="20"/>
                <w:szCs w:val="20"/>
                <w:shd w:val="clear" w:color="auto" w:fill="FBFBFB"/>
              </w:rPr>
              <w:t>.</w:t>
            </w:r>
          </w:p>
          <w:p w14:paraId="648589A9" w14:textId="77777777" w:rsidR="005A2321" w:rsidRDefault="005A2321" w:rsidP="00FF179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BFBFB"/>
              </w:rPr>
            </w:pPr>
          </w:p>
          <w:p w14:paraId="69B2FF11" w14:textId="1D710DE2" w:rsidR="00C405DC" w:rsidRDefault="00C405DC" w:rsidP="00C405D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BFBF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BFBFB"/>
              </w:rPr>
              <w:t>2.</w:t>
            </w:r>
            <w:r w:rsidRPr="009A143D">
              <w:rPr>
                <w:rFonts w:ascii="Arial" w:hAnsi="Arial" w:cs="Arial"/>
                <w:color w:val="000000"/>
                <w:sz w:val="20"/>
                <w:szCs w:val="20"/>
                <w:shd w:val="clear" w:color="auto" w:fill="FBFBFB"/>
              </w:rPr>
              <w:t xml:space="preserve">Loss of flying sites </w:t>
            </w:r>
          </w:p>
          <w:p w14:paraId="60824CB8" w14:textId="77777777" w:rsidR="005A2321" w:rsidRPr="009A143D" w:rsidRDefault="005A2321" w:rsidP="00FF179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BFBFB"/>
              </w:rPr>
            </w:pPr>
          </w:p>
          <w:p w14:paraId="45E29D6F" w14:textId="77777777" w:rsidR="00456FCE" w:rsidRPr="009A143D" w:rsidRDefault="00456FCE" w:rsidP="00FF179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BFBFB"/>
              </w:rPr>
            </w:pPr>
          </w:p>
          <w:p w14:paraId="1F524DCA" w14:textId="6DEF0443" w:rsidR="00FF179C" w:rsidRPr="009A143D" w:rsidRDefault="00FF179C" w:rsidP="00FF1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7" w:type="dxa"/>
          </w:tcPr>
          <w:p w14:paraId="337F12FA" w14:textId="77777777" w:rsidR="00C973F3" w:rsidRPr="009A143D" w:rsidRDefault="00C973F3" w:rsidP="005F3AD2">
            <w:pPr>
              <w:rPr>
                <w:rFonts w:ascii="Arial" w:hAnsi="Arial" w:cs="Arial"/>
                <w:sz w:val="20"/>
                <w:szCs w:val="20"/>
              </w:rPr>
            </w:pPr>
            <w:r w:rsidRPr="009A143D">
              <w:rPr>
                <w:rFonts w:ascii="Arial" w:hAnsi="Arial" w:cs="Arial"/>
                <w:sz w:val="20"/>
                <w:szCs w:val="20"/>
              </w:rPr>
              <w:t>Potential for greater scrutiny by AAIB &amp; CAA</w:t>
            </w:r>
          </w:p>
        </w:tc>
        <w:tc>
          <w:tcPr>
            <w:tcW w:w="1457" w:type="dxa"/>
            <w:shd w:val="clear" w:color="auto" w:fill="FFC000"/>
          </w:tcPr>
          <w:p w14:paraId="2D07DD6F" w14:textId="77777777" w:rsidR="00C973F3" w:rsidRPr="009A143D" w:rsidRDefault="00C973F3" w:rsidP="005F3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C000"/>
          </w:tcPr>
          <w:p w14:paraId="21C6B249" w14:textId="77777777" w:rsidR="00C973F3" w:rsidRPr="009A143D" w:rsidRDefault="00C973F3" w:rsidP="005F3A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FFC000"/>
          </w:tcPr>
          <w:p w14:paraId="5EB24E85" w14:textId="77777777" w:rsidR="00C973F3" w:rsidRPr="009A143D" w:rsidRDefault="00C973F3" w:rsidP="005F3A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4" w:type="dxa"/>
          </w:tcPr>
          <w:p w14:paraId="797B2066" w14:textId="77777777" w:rsidR="00C973F3" w:rsidRPr="009A143D" w:rsidRDefault="00C973F3" w:rsidP="005F3AD2">
            <w:pPr>
              <w:rPr>
                <w:rFonts w:ascii="Arial" w:hAnsi="Arial" w:cs="Arial"/>
                <w:sz w:val="20"/>
                <w:szCs w:val="20"/>
              </w:rPr>
            </w:pPr>
            <w:r w:rsidRPr="009A143D">
              <w:rPr>
                <w:rFonts w:ascii="Arial" w:hAnsi="Arial" w:cs="Arial"/>
                <w:sz w:val="20"/>
                <w:szCs w:val="20"/>
              </w:rPr>
              <w:t>1.Members handbook</w:t>
            </w:r>
          </w:p>
          <w:p w14:paraId="0396F254" w14:textId="77777777" w:rsidR="00C973F3" w:rsidRPr="009A143D" w:rsidRDefault="00C973F3" w:rsidP="005F3AD2">
            <w:pPr>
              <w:rPr>
                <w:rFonts w:ascii="Arial" w:hAnsi="Arial" w:cs="Arial"/>
                <w:sz w:val="20"/>
                <w:szCs w:val="20"/>
              </w:rPr>
            </w:pPr>
            <w:r w:rsidRPr="009A143D">
              <w:rPr>
                <w:rFonts w:ascii="Arial" w:hAnsi="Arial" w:cs="Arial"/>
                <w:sz w:val="20"/>
                <w:szCs w:val="20"/>
              </w:rPr>
              <w:t xml:space="preserve">2.Achievement Scheme </w:t>
            </w:r>
          </w:p>
          <w:p w14:paraId="50DB2B00" w14:textId="77777777" w:rsidR="00C973F3" w:rsidRPr="009A143D" w:rsidRDefault="00C973F3" w:rsidP="005F3AD2">
            <w:pPr>
              <w:rPr>
                <w:rFonts w:ascii="Arial" w:hAnsi="Arial" w:cs="Arial"/>
                <w:sz w:val="20"/>
                <w:szCs w:val="20"/>
              </w:rPr>
            </w:pPr>
            <w:r w:rsidRPr="009A143D">
              <w:rPr>
                <w:rFonts w:ascii="Arial" w:hAnsi="Arial" w:cs="Arial"/>
                <w:sz w:val="20"/>
                <w:szCs w:val="20"/>
              </w:rPr>
              <w:t>3. Advice to clubs</w:t>
            </w:r>
          </w:p>
        </w:tc>
        <w:tc>
          <w:tcPr>
            <w:tcW w:w="1324" w:type="dxa"/>
          </w:tcPr>
          <w:p w14:paraId="15F4F45B" w14:textId="43E51136" w:rsidR="000E7E71" w:rsidRPr="009A143D" w:rsidRDefault="000258AA" w:rsidP="000E7E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0E7E71" w:rsidRPr="009A143D">
              <w:rPr>
                <w:rFonts w:ascii="Arial" w:hAnsi="Arial" w:cs="Arial"/>
                <w:sz w:val="20"/>
                <w:szCs w:val="20"/>
              </w:rPr>
              <w:t>CEO</w:t>
            </w:r>
            <w:r w:rsidR="0088694E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 w:rsidR="004C3883" w:rsidRPr="009A143D">
              <w:rPr>
                <w:rFonts w:ascii="Arial" w:hAnsi="Arial" w:cs="Arial"/>
                <w:sz w:val="20"/>
                <w:szCs w:val="20"/>
              </w:rPr>
              <w:t>ASRC</w:t>
            </w:r>
            <w:r w:rsidR="000E7E71" w:rsidRPr="009A14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24C8FB" w14:textId="77777777" w:rsidR="004C3883" w:rsidRPr="009A143D" w:rsidRDefault="004C3883" w:rsidP="000E7E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0D7878" w14:textId="784D8F6C" w:rsidR="004C3883" w:rsidRPr="008C7C0B" w:rsidRDefault="0088694E" w:rsidP="000E7E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8C7C0B" w:rsidRPr="008C7C0B">
              <w:rPr>
                <w:rFonts w:ascii="Arial" w:hAnsi="Arial" w:cs="Arial"/>
                <w:sz w:val="20"/>
                <w:szCs w:val="20"/>
              </w:rPr>
              <w:t>Development Officer</w:t>
            </w:r>
          </w:p>
        </w:tc>
        <w:tc>
          <w:tcPr>
            <w:tcW w:w="1221" w:type="dxa"/>
            <w:shd w:val="clear" w:color="auto" w:fill="FFC000"/>
          </w:tcPr>
          <w:p w14:paraId="36D3426D" w14:textId="77777777" w:rsidR="00C973F3" w:rsidRPr="009A143D" w:rsidRDefault="00C973F3" w:rsidP="005F3A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E3148" w:rsidRPr="009A143D" w14:paraId="408D451D" w14:textId="77777777" w:rsidTr="001F02D3">
        <w:trPr>
          <w:trHeight w:val="2279"/>
        </w:trPr>
        <w:tc>
          <w:tcPr>
            <w:tcW w:w="473" w:type="dxa"/>
            <w:shd w:val="clear" w:color="auto" w:fill="auto"/>
          </w:tcPr>
          <w:p w14:paraId="089015CB" w14:textId="001F27A6" w:rsidR="007677CC" w:rsidRPr="009A143D" w:rsidRDefault="007677CC" w:rsidP="007677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43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97" w:type="dxa"/>
            <w:shd w:val="clear" w:color="auto" w:fill="45B0E1" w:themeFill="accent1" w:themeFillTint="99"/>
          </w:tcPr>
          <w:p w14:paraId="1AA0BAAE" w14:textId="485B9712" w:rsidR="007677CC" w:rsidRPr="009A143D" w:rsidRDefault="007677CC" w:rsidP="007677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43D">
              <w:rPr>
                <w:rFonts w:ascii="Arial" w:hAnsi="Arial" w:cs="Arial"/>
                <w:b/>
                <w:bCs/>
                <w:sz w:val="20"/>
                <w:szCs w:val="20"/>
              </w:rPr>
              <w:t>Reputational</w:t>
            </w:r>
            <w:r w:rsidR="00E067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Political</w:t>
            </w:r>
          </w:p>
        </w:tc>
        <w:tc>
          <w:tcPr>
            <w:tcW w:w="1737" w:type="dxa"/>
          </w:tcPr>
          <w:p w14:paraId="43D5B437" w14:textId="10AEDB09" w:rsidR="007677CC" w:rsidRPr="009A143D" w:rsidRDefault="00565418" w:rsidP="007677C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BFBF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BFBFB"/>
              </w:rPr>
              <w:t>1.</w:t>
            </w:r>
            <w:r w:rsidR="007677CC" w:rsidRPr="009A143D">
              <w:rPr>
                <w:rFonts w:ascii="Arial" w:hAnsi="Arial" w:cs="Arial"/>
                <w:color w:val="000000"/>
                <w:sz w:val="20"/>
                <w:szCs w:val="20"/>
                <w:shd w:val="clear" w:color="auto" w:fill="FBFBFB"/>
              </w:rPr>
              <w:t>A serious safeguarding incident</w:t>
            </w:r>
          </w:p>
          <w:p w14:paraId="69A8A50B" w14:textId="77777777" w:rsidR="009A143D" w:rsidRPr="009A143D" w:rsidRDefault="009A143D" w:rsidP="007677C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BFBFB"/>
              </w:rPr>
            </w:pPr>
          </w:p>
          <w:p w14:paraId="05D081EC" w14:textId="7F80E596" w:rsidR="009A143D" w:rsidRPr="009A143D" w:rsidRDefault="00565418" w:rsidP="009A143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BFBF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BFBFB"/>
              </w:rPr>
              <w:t>2.</w:t>
            </w:r>
            <w:r w:rsidR="009A143D" w:rsidRPr="009A143D">
              <w:rPr>
                <w:rFonts w:ascii="Arial" w:hAnsi="Arial" w:cs="Arial"/>
                <w:color w:val="000000"/>
                <w:sz w:val="20"/>
                <w:szCs w:val="20"/>
                <w:shd w:val="clear" w:color="auto" w:fill="FBFBFB"/>
              </w:rPr>
              <w:t>A serious model flying accident.</w:t>
            </w:r>
          </w:p>
          <w:p w14:paraId="232665F3" w14:textId="77777777" w:rsidR="009A143D" w:rsidRPr="009A143D" w:rsidRDefault="009A143D" w:rsidP="007677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1321F2B9" w14:textId="77777777" w:rsidR="007677CC" w:rsidRPr="009A143D" w:rsidRDefault="007677CC" w:rsidP="007677CC">
            <w:pPr>
              <w:rPr>
                <w:rFonts w:ascii="Arial" w:hAnsi="Arial" w:cs="Arial"/>
                <w:sz w:val="20"/>
                <w:szCs w:val="20"/>
              </w:rPr>
            </w:pPr>
            <w:r w:rsidRPr="009A143D">
              <w:rPr>
                <w:rFonts w:ascii="Arial" w:hAnsi="Arial" w:cs="Arial"/>
                <w:sz w:val="20"/>
                <w:szCs w:val="20"/>
              </w:rPr>
              <w:t xml:space="preserve">Potential for regulatory and media scrutiny </w:t>
            </w:r>
          </w:p>
        </w:tc>
        <w:tc>
          <w:tcPr>
            <w:tcW w:w="1457" w:type="dxa"/>
            <w:shd w:val="clear" w:color="auto" w:fill="FFC000"/>
          </w:tcPr>
          <w:p w14:paraId="186955B6" w14:textId="77777777" w:rsidR="007677CC" w:rsidRPr="009A143D" w:rsidRDefault="007677CC" w:rsidP="007677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0000"/>
          </w:tcPr>
          <w:p w14:paraId="1C09EAEE" w14:textId="77777777" w:rsidR="007677CC" w:rsidRPr="009A143D" w:rsidRDefault="007677CC" w:rsidP="007677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FF0000"/>
          </w:tcPr>
          <w:p w14:paraId="43866EB3" w14:textId="77777777" w:rsidR="007677CC" w:rsidRPr="009A143D" w:rsidRDefault="007677CC" w:rsidP="007677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4" w:type="dxa"/>
          </w:tcPr>
          <w:p w14:paraId="17519263" w14:textId="77777777" w:rsidR="007677CC" w:rsidRPr="009A143D" w:rsidRDefault="007677CC" w:rsidP="007677CC">
            <w:pPr>
              <w:rPr>
                <w:rFonts w:ascii="Arial" w:hAnsi="Arial" w:cs="Arial"/>
                <w:sz w:val="20"/>
                <w:szCs w:val="20"/>
              </w:rPr>
            </w:pPr>
            <w:r w:rsidRPr="009A143D">
              <w:rPr>
                <w:rFonts w:ascii="Arial" w:hAnsi="Arial" w:cs="Arial"/>
                <w:sz w:val="20"/>
                <w:szCs w:val="20"/>
              </w:rPr>
              <w:t xml:space="preserve">1.Revised guidance to clubs. </w:t>
            </w:r>
          </w:p>
          <w:p w14:paraId="2F698CC6" w14:textId="77777777" w:rsidR="007677CC" w:rsidRPr="009A143D" w:rsidRDefault="007677CC" w:rsidP="007677CC">
            <w:pPr>
              <w:rPr>
                <w:rFonts w:ascii="Arial" w:hAnsi="Arial" w:cs="Arial"/>
                <w:sz w:val="20"/>
                <w:szCs w:val="20"/>
              </w:rPr>
            </w:pPr>
            <w:r w:rsidRPr="009A143D">
              <w:rPr>
                <w:rFonts w:ascii="Arial" w:hAnsi="Arial" w:cs="Arial"/>
                <w:sz w:val="20"/>
                <w:szCs w:val="20"/>
              </w:rPr>
              <w:t>2.Staff training</w:t>
            </w:r>
          </w:p>
          <w:p w14:paraId="7F4A533B" w14:textId="77777777" w:rsidR="007677CC" w:rsidRPr="009A143D" w:rsidRDefault="007677CC" w:rsidP="007677CC">
            <w:pPr>
              <w:rPr>
                <w:rFonts w:ascii="Arial" w:hAnsi="Arial" w:cs="Arial"/>
                <w:sz w:val="20"/>
                <w:szCs w:val="20"/>
              </w:rPr>
            </w:pPr>
            <w:r w:rsidRPr="009A143D">
              <w:rPr>
                <w:rFonts w:ascii="Arial" w:hAnsi="Arial" w:cs="Arial"/>
                <w:sz w:val="20"/>
                <w:szCs w:val="20"/>
              </w:rPr>
              <w:t>3.Advice and support to clubs</w:t>
            </w:r>
          </w:p>
        </w:tc>
        <w:tc>
          <w:tcPr>
            <w:tcW w:w="1324" w:type="dxa"/>
          </w:tcPr>
          <w:p w14:paraId="6167ED53" w14:textId="5E748C1F" w:rsidR="007677CC" w:rsidRPr="009A143D" w:rsidRDefault="0088694E" w:rsidP="007677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7677CC" w:rsidRPr="009A143D">
              <w:rPr>
                <w:rFonts w:ascii="Arial" w:hAnsi="Arial" w:cs="Arial"/>
                <w:sz w:val="20"/>
                <w:szCs w:val="20"/>
              </w:rPr>
              <w:t>CEO, Club Support Officer &amp; Outreach Director</w:t>
            </w:r>
          </w:p>
        </w:tc>
        <w:tc>
          <w:tcPr>
            <w:tcW w:w="1221" w:type="dxa"/>
            <w:shd w:val="clear" w:color="auto" w:fill="FFC000"/>
          </w:tcPr>
          <w:p w14:paraId="6B0882C2" w14:textId="77777777" w:rsidR="007677CC" w:rsidRPr="009A143D" w:rsidRDefault="007677CC" w:rsidP="007677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E3148" w:rsidRPr="009A143D" w14:paraId="03E63FCB" w14:textId="77777777" w:rsidTr="00CA515E">
        <w:tc>
          <w:tcPr>
            <w:tcW w:w="473" w:type="dxa"/>
            <w:shd w:val="clear" w:color="auto" w:fill="auto"/>
          </w:tcPr>
          <w:p w14:paraId="06A12E19" w14:textId="4640CD17" w:rsidR="007677CC" w:rsidRPr="009A143D" w:rsidRDefault="007677CC" w:rsidP="007677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43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97" w:type="dxa"/>
            <w:shd w:val="clear" w:color="auto" w:fill="45B0E1" w:themeFill="accent1" w:themeFillTint="99"/>
          </w:tcPr>
          <w:p w14:paraId="70723046" w14:textId="783CA257" w:rsidR="007677CC" w:rsidRPr="009A143D" w:rsidRDefault="007677CC" w:rsidP="00DA6DCC">
            <w:pPr>
              <w:ind w:right="33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4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Change </w:t>
            </w:r>
            <w:r w:rsidR="00E067B7">
              <w:rPr>
                <w:rFonts w:ascii="Arial" w:hAnsi="Arial" w:cs="Arial"/>
                <w:b/>
                <w:bCs/>
                <w:sz w:val="20"/>
                <w:szCs w:val="20"/>
              </w:rPr>
              <w:t>and O</w:t>
            </w:r>
            <w:r w:rsidRPr="009A143D">
              <w:rPr>
                <w:rFonts w:ascii="Arial" w:hAnsi="Arial" w:cs="Arial"/>
                <w:b/>
                <w:bCs/>
                <w:sz w:val="20"/>
                <w:szCs w:val="20"/>
              </w:rPr>
              <w:t>perational</w:t>
            </w:r>
          </w:p>
        </w:tc>
        <w:tc>
          <w:tcPr>
            <w:tcW w:w="1737" w:type="dxa"/>
          </w:tcPr>
          <w:p w14:paraId="67B2DA4C" w14:textId="165EC931" w:rsidR="007677CC" w:rsidRPr="009A143D" w:rsidRDefault="00565418" w:rsidP="007677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7677CC" w:rsidRPr="009A143D">
              <w:rPr>
                <w:rFonts w:ascii="Arial" w:hAnsi="Arial" w:cs="Arial"/>
                <w:sz w:val="20"/>
                <w:szCs w:val="20"/>
              </w:rPr>
              <w:t>Loss of key staff and lack of Volunteers</w:t>
            </w:r>
          </w:p>
        </w:tc>
        <w:tc>
          <w:tcPr>
            <w:tcW w:w="1907" w:type="dxa"/>
          </w:tcPr>
          <w:p w14:paraId="536D92F7" w14:textId="77777777" w:rsidR="007677CC" w:rsidRPr="009A143D" w:rsidRDefault="007677CC" w:rsidP="007677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43D">
              <w:rPr>
                <w:rFonts w:ascii="Arial" w:hAnsi="Arial" w:cs="Arial"/>
                <w:sz w:val="20"/>
                <w:szCs w:val="20"/>
              </w:rPr>
              <w:t>Failure to fill vacant posts and loss of capacity to deliver governance, services and events</w:t>
            </w:r>
          </w:p>
        </w:tc>
        <w:tc>
          <w:tcPr>
            <w:tcW w:w="1457" w:type="dxa"/>
            <w:shd w:val="clear" w:color="auto" w:fill="FF0000"/>
          </w:tcPr>
          <w:p w14:paraId="2DABE326" w14:textId="77777777" w:rsidR="007677CC" w:rsidRPr="009A143D" w:rsidRDefault="007677CC" w:rsidP="007677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0000"/>
          </w:tcPr>
          <w:p w14:paraId="36360558" w14:textId="77777777" w:rsidR="007677CC" w:rsidRPr="009A143D" w:rsidRDefault="007677CC" w:rsidP="007677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FF0000"/>
          </w:tcPr>
          <w:p w14:paraId="5177C0F5" w14:textId="77777777" w:rsidR="007677CC" w:rsidRPr="009A143D" w:rsidRDefault="007677CC" w:rsidP="007677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4" w:type="dxa"/>
          </w:tcPr>
          <w:p w14:paraId="467029B9" w14:textId="0F25BAE3" w:rsidR="00476566" w:rsidRPr="009E3148" w:rsidRDefault="00E03B35" w:rsidP="009E3148">
            <w:pPr>
              <w:rPr>
                <w:rFonts w:ascii="Arial" w:hAnsi="Arial" w:cs="Arial"/>
                <w:sz w:val="20"/>
                <w:szCs w:val="20"/>
              </w:rPr>
            </w:pPr>
            <w:r w:rsidRPr="009E3148">
              <w:rPr>
                <w:rFonts w:ascii="Arial" w:hAnsi="Arial" w:cs="Arial"/>
                <w:sz w:val="20"/>
                <w:szCs w:val="20"/>
              </w:rPr>
              <w:t xml:space="preserve">Continuity planning, </w:t>
            </w:r>
            <w:r w:rsidR="009E3148" w:rsidRPr="009E3148">
              <w:rPr>
                <w:rFonts w:ascii="Arial" w:hAnsi="Arial" w:cs="Arial"/>
                <w:sz w:val="20"/>
                <w:szCs w:val="20"/>
              </w:rPr>
              <w:t>talent spotting and nurturing</w:t>
            </w:r>
            <w:r w:rsidRPr="009E31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D08C13" w14:textId="77777777" w:rsidR="00476566" w:rsidRDefault="00476566" w:rsidP="00767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C21373" w14:textId="77777777" w:rsidR="00476566" w:rsidRDefault="00476566" w:rsidP="00767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32557C" w14:textId="0ABA2689" w:rsidR="007677CC" w:rsidRPr="00476566" w:rsidRDefault="007677CC" w:rsidP="007677CC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324" w:type="dxa"/>
          </w:tcPr>
          <w:p w14:paraId="7806781F" w14:textId="57101FD7" w:rsidR="007677CC" w:rsidRPr="009A143D" w:rsidRDefault="002C617F" w:rsidP="007677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7677CC" w:rsidRPr="009A143D">
              <w:rPr>
                <w:rFonts w:ascii="Arial" w:hAnsi="Arial" w:cs="Arial"/>
                <w:sz w:val="20"/>
                <w:szCs w:val="20"/>
              </w:rPr>
              <w:t>Chair</w:t>
            </w:r>
            <w:r w:rsidR="004F2BA2">
              <w:rPr>
                <w:rFonts w:ascii="Arial" w:hAnsi="Arial" w:cs="Arial"/>
                <w:sz w:val="20"/>
                <w:szCs w:val="20"/>
              </w:rPr>
              <w:t>person</w:t>
            </w:r>
            <w:r w:rsidR="007677CC" w:rsidRPr="009A143D">
              <w:rPr>
                <w:rFonts w:ascii="Arial" w:hAnsi="Arial" w:cs="Arial"/>
                <w:sz w:val="20"/>
                <w:szCs w:val="20"/>
              </w:rPr>
              <w:t>, Outreach and Members Directors.</w:t>
            </w:r>
          </w:p>
          <w:p w14:paraId="2B3B23B1" w14:textId="77777777" w:rsidR="007677CC" w:rsidRPr="009A143D" w:rsidRDefault="007677CC" w:rsidP="007677CC">
            <w:pPr>
              <w:rPr>
                <w:rFonts w:ascii="Arial" w:hAnsi="Arial" w:cs="Arial"/>
                <w:sz w:val="20"/>
                <w:szCs w:val="20"/>
              </w:rPr>
            </w:pPr>
            <w:r w:rsidRPr="009A143D">
              <w:rPr>
                <w:rFonts w:ascii="Arial" w:hAnsi="Arial" w:cs="Arial"/>
                <w:sz w:val="20"/>
                <w:szCs w:val="20"/>
              </w:rPr>
              <w:t>Honorary Secretary</w:t>
            </w:r>
          </w:p>
        </w:tc>
        <w:tc>
          <w:tcPr>
            <w:tcW w:w="1221" w:type="dxa"/>
            <w:shd w:val="clear" w:color="auto" w:fill="FF0000"/>
          </w:tcPr>
          <w:p w14:paraId="16D4FC78" w14:textId="77777777" w:rsidR="007677CC" w:rsidRPr="009A143D" w:rsidRDefault="007677CC" w:rsidP="007677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E3148" w:rsidRPr="009A143D" w14:paraId="01F2920D" w14:textId="77777777" w:rsidTr="00E00328">
        <w:tc>
          <w:tcPr>
            <w:tcW w:w="473" w:type="dxa"/>
            <w:shd w:val="clear" w:color="auto" w:fill="auto"/>
          </w:tcPr>
          <w:p w14:paraId="1DE6F622" w14:textId="7EF0047A" w:rsidR="007677CC" w:rsidRPr="009A143D" w:rsidRDefault="007677CC" w:rsidP="007677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43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97" w:type="dxa"/>
            <w:shd w:val="clear" w:color="auto" w:fill="45B0E1" w:themeFill="accent1" w:themeFillTint="99"/>
          </w:tcPr>
          <w:p w14:paraId="407D4A46" w14:textId="22AE96AC" w:rsidR="007677CC" w:rsidRPr="009A143D" w:rsidRDefault="00DD29EF" w:rsidP="007677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Regulatory </w:t>
            </w:r>
            <w:r w:rsidR="00E067B7">
              <w:rPr>
                <w:rFonts w:ascii="Arial" w:hAnsi="Arial" w:cs="Arial"/>
                <w:b/>
                <w:bCs/>
                <w:sz w:val="20"/>
                <w:szCs w:val="20"/>
              </w:rPr>
              <w:t>and Operational</w:t>
            </w:r>
          </w:p>
        </w:tc>
        <w:tc>
          <w:tcPr>
            <w:tcW w:w="1737" w:type="dxa"/>
          </w:tcPr>
          <w:p w14:paraId="219723B1" w14:textId="49713082" w:rsidR="007677CC" w:rsidRPr="009A143D" w:rsidRDefault="00565418" w:rsidP="007677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B27D0E" w:rsidRPr="00DD29EF">
              <w:rPr>
                <w:rFonts w:ascii="Arial" w:hAnsi="Arial" w:cs="Arial"/>
                <w:sz w:val="20"/>
                <w:szCs w:val="20"/>
              </w:rPr>
              <w:t>IT Failure</w:t>
            </w:r>
            <w:r w:rsidR="00B27D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06C41" w:rsidRPr="00E06C41">
              <w:rPr>
                <w:rFonts w:ascii="Arial" w:hAnsi="Arial" w:cs="Arial"/>
                <w:sz w:val="20"/>
                <w:szCs w:val="20"/>
              </w:rPr>
              <w:t>causing</w:t>
            </w:r>
            <w:r w:rsidR="00E06C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</w:t>
            </w:r>
            <w:r w:rsidR="007677CC" w:rsidRPr="009A143D">
              <w:rPr>
                <w:rFonts w:ascii="Arial" w:hAnsi="Arial" w:cs="Arial"/>
                <w:sz w:val="20"/>
                <w:szCs w:val="20"/>
              </w:rPr>
              <w:t xml:space="preserve">oss of data including </w:t>
            </w:r>
            <w:proofErr w:type="spellStart"/>
            <w:r w:rsidR="007677CC" w:rsidRPr="009A143D">
              <w:rPr>
                <w:rFonts w:ascii="Arial" w:hAnsi="Arial" w:cs="Arial"/>
                <w:sz w:val="20"/>
                <w:szCs w:val="20"/>
              </w:rPr>
              <w:t>Azolve</w:t>
            </w:r>
            <w:proofErr w:type="spellEnd"/>
            <w:r w:rsidR="007677CC" w:rsidRPr="009A143D">
              <w:rPr>
                <w:rFonts w:ascii="Arial" w:hAnsi="Arial" w:cs="Arial"/>
                <w:sz w:val="20"/>
                <w:szCs w:val="20"/>
              </w:rPr>
              <w:t xml:space="preserve"> membership system</w:t>
            </w:r>
          </w:p>
        </w:tc>
        <w:tc>
          <w:tcPr>
            <w:tcW w:w="1907" w:type="dxa"/>
          </w:tcPr>
          <w:p w14:paraId="3E4102FC" w14:textId="3E456B13" w:rsidR="007677CC" w:rsidRPr="00206E62" w:rsidRDefault="00820A5C" w:rsidP="00206E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Commissioner scrutiny</w:t>
            </w:r>
            <w:r w:rsidR="00206E62" w:rsidRPr="00206E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shd w:val="clear" w:color="auto" w:fill="FF0000"/>
          </w:tcPr>
          <w:p w14:paraId="5F1C5489" w14:textId="77777777" w:rsidR="007677CC" w:rsidRPr="009A143D" w:rsidRDefault="007677CC" w:rsidP="007677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0000"/>
          </w:tcPr>
          <w:p w14:paraId="5CE4078D" w14:textId="77777777" w:rsidR="007677CC" w:rsidRPr="009A143D" w:rsidRDefault="007677CC" w:rsidP="007677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FFC000"/>
          </w:tcPr>
          <w:p w14:paraId="330288C3" w14:textId="77777777" w:rsidR="007677CC" w:rsidRPr="009A143D" w:rsidRDefault="007677CC" w:rsidP="007677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4" w:type="dxa"/>
          </w:tcPr>
          <w:p w14:paraId="7B7CF448" w14:textId="25FFAB97" w:rsidR="007677CC" w:rsidRDefault="00564875" w:rsidP="005648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</w:t>
            </w:r>
            <w:r w:rsidR="00275F49">
              <w:rPr>
                <w:rFonts w:ascii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hAnsi="Arial" w:cs="Arial"/>
                <w:sz w:val="20"/>
                <w:szCs w:val="20"/>
              </w:rPr>
              <w:t xml:space="preserve">with specialist IT </w:t>
            </w:r>
            <w:r w:rsidR="00DA6AD6">
              <w:rPr>
                <w:rFonts w:ascii="Arial" w:hAnsi="Arial" w:cs="Arial"/>
                <w:sz w:val="20"/>
                <w:szCs w:val="20"/>
              </w:rPr>
              <w:t>provider</w:t>
            </w:r>
            <w:r w:rsidR="00275F49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034560D5" w14:textId="40F15970" w:rsidR="00DA6AD6" w:rsidRPr="009A143D" w:rsidRDefault="00DA6AD6" w:rsidP="005648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Cloud storage</w:t>
            </w:r>
          </w:p>
        </w:tc>
        <w:tc>
          <w:tcPr>
            <w:tcW w:w="1324" w:type="dxa"/>
          </w:tcPr>
          <w:p w14:paraId="14673EB6" w14:textId="0704A91B" w:rsidR="00F169EC" w:rsidRDefault="002C617F" w:rsidP="00275F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F169EC" w:rsidRPr="009A143D">
              <w:rPr>
                <w:rFonts w:ascii="Arial" w:hAnsi="Arial" w:cs="Arial"/>
                <w:sz w:val="20"/>
                <w:szCs w:val="20"/>
              </w:rPr>
              <w:t xml:space="preserve">CEO </w:t>
            </w:r>
          </w:p>
          <w:p w14:paraId="17A08381" w14:textId="57DD76D3" w:rsidR="007677CC" w:rsidRPr="009A143D" w:rsidRDefault="00F169EC" w:rsidP="00F169EC">
            <w:pPr>
              <w:rPr>
                <w:rFonts w:ascii="Arial" w:hAnsi="Arial" w:cs="Arial"/>
                <w:sz w:val="20"/>
                <w:szCs w:val="20"/>
              </w:rPr>
            </w:pPr>
            <w:r w:rsidRPr="009A143D">
              <w:rPr>
                <w:rFonts w:ascii="Arial" w:hAnsi="Arial" w:cs="Arial"/>
                <w:sz w:val="20"/>
                <w:szCs w:val="20"/>
              </w:rPr>
              <w:t>Club Support Officer</w:t>
            </w:r>
          </w:p>
        </w:tc>
        <w:tc>
          <w:tcPr>
            <w:tcW w:w="1221" w:type="dxa"/>
            <w:shd w:val="clear" w:color="auto" w:fill="FFC000"/>
          </w:tcPr>
          <w:p w14:paraId="03E1A138" w14:textId="77777777" w:rsidR="007677CC" w:rsidRPr="009A143D" w:rsidRDefault="007677CC" w:rsidP="007677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FF54E83" w14:textId="77777777" w:rsidR="00C973F3" w:rsidRDefault="00C973F3" w:rsidP="006F704E">
      <w:pPr>
        <w:rPr>
          <w:b/>
          <w:bCs/>
        </w:rPr>
      </w:pPr>
    </w:p>
    <w:p w14:paraId="08C0144E" w14:textId="77777777" w:rsidR="003F454D" w:rsidRDefault="003F454D" w:rsidP="006F704E">
      <w:pPr>
        <w:rPr>
          <w:b/>
          <w:bCs/>
        </w:rPr>
      </w:pPr>
    </w:p>
    <w:p w14:paraId="339FE78D" w14:textId="77777777" w:rsidR="00930DC7" w:rsidRDefault="00930DC7" w:rsidP="006F704E">
      <w:pPr>
        <w:rPr>
          <w:b/>
          <w:bCs/>
        </w:rPr>
      </w:pPr>
    </w:p>
    <w:p w14:paraId="44026BC6" w14:textId="3929842A" w:rsidR="00A92E68" w:rsidRDefault="00DE5ECA" w:rsidP="006F704E">
      <w:pPr>
        <w:rPr>
          <w:b/>
          <w:bCs/>
        </w:rPr>
      </w:pPr>
      <w:r>
        <w:rPr>
          <w:b/>
          <w:bCs/>
        </w:rPr>
        <w:lastRenderedPageBreak/>
        <w:t xml:space="preserve">Addressing the </w:t>
      </w:r>
      <w:r w:rsidR="003B5568">
        <w:rPr>
          <w:b/>
          <w:bCs/>
        </w:rPr>
        <w:t>Challenges of the Strategic Risk Assessment</w:t>
      </w:r>
    </w:p>
    <w:p w14:paraId="7394518D" w14:textId="77777777" w:rsidR="009C7AD9" w:rsidRDefault="009C7AD9" w:rsidP="006F704E">
      <w:pPr>
        <w:rPr>
          <w:b/>
          <w:bCs/>
        </w:rPr>
      </w:pPr>
    </w:p>
    <w:p w14:paraId="369852B0" w14:textId="430D60DC" w:rsidR="009C7AD9" w:rsidRDefault="009C7AD9" w:rsidP="006F704E">
      <w:r w:rsidRPr="00E73310">
        <w:t xml:space="preserve">A strategic risk assessment by its very nature requires action at </w:t>
      </w:r>
      <w:r w:rsidR="00C0341F">
        <w:t>B</w:t>
      </w:r>
      <w:r w:rsidRPr="00E73310">
        <w:t>oard level</w:t>
      </w:r>
      <w:r w:rsidR="00C0341F">
        <w:t xml:space="preserve">. </w:t>
      </w:r>
      <w:r w:rsidR="002312A6">
        <w:t>The following sections</w:t>
      </w:r>
      <w:r w:rsidR="00C0341F">
        <w:t xml:space="preserve"> </w:t>
      </w:r>
      <w:r w:rsidR="00C877B8">
        <w:t xml:space="preserve">summarise </w:t>
      </w:r>
      <w:r w:rsidR="006539CF">
        <w:t>a number of practical measures that the Board</w:t>
      </w:r>
      <w:r w:rsidR="006F3153">
        <w:t xml:space="preserve"> may implement</w:t>
      </w:r>
      <w:r w:rsidR="00BB07E9">
        <w:t xml:space="preserve"> </w:t>
      </w:r>
      <w:r w:rsidR="00E4391F">
        <w:t xml:space="preserve">to </w:t>
      </w:r>
      <w:r w:rsidR="00A415D3">
        <w:t xml:space="preserve">address the </w:t>
      </w:r>
      <w:r w:rsidR="004B1AD4">
        <w:t>challenges of the SRA.</w:t>
      </w:r>
    </w:p>
    <w:p w14:paraId="7732BB21" w14:textId="77777777" w:rsidR="008B4F33" w:rsidRDefault="008B4F33" w:rsidP="006F704E">
      <w:pPr>
        <w:rPr>
          <w:b/>
          <w:bCs/>
        </w:rPr>
      </w:pPr>
    </w:p>
    <w:p w14:paraId="7F8CB81F" w14:textId="27E9FA2E" w:rsidR="00E4391F" w:rsidRDefault="00EE5A6F" w:rsidP="006F704E">
      <w:pPr>
        <w:rPr>
          <w:b/>
          <w:bCs/>
        </w:rPr>
      </w:pPr>
      <w:r w:rsidRPr="003B43A4">
        <w:rPr>
          <w:b/>
          <w:bCs/>
        </w:rPr>
        <w:t>Performance data and base</w:t>
      </w:r>
      <w:r w:rsidR="003B43A4">
        <w:rPr>
          <w:b/>
          <w:bCs/>
        </w:rPr>
        <w:t xml:space="preserve"> </w:t>
      </w:r>
      <w:r w:rsidRPr="003B43A4">
        <w:rPr>
          <w:b/>
          <w:bCs/>
        </w:rPr>
        <w:t>lining</w:t>
      </w:r>
    </w:p>
    <w:p w14:paraId="0F4631A9" w14:textId="77777777" w:rsidR="003B43A4" w:rsidRDefault="003B43A4" w:rsidP="006F704E">
      <w:pPr>
        <w:rPr>
          <w:b/>
          <w:bCs/>
        </w:rPr>
      </w:pPr>
    </w:p>
    <w:p w14:paraId="7B8DCACB" w14:textId="4E98C269" w:rsidR="003B43A4" w:rsidRDefault="003B43A4" w:rsidP="006F704E">
      <w:r w:rsidRPr="003B43A4">
        <w:t xml:space="preserve">This involves systematically collecting </w:t>
      </w:r>
      <w:r w:rsidR="00A0342D">
        <w:t xml:space="preserve">and reporting </w:t>
      </w:r>
      <w:r w:rsidR="00246444">
        <w:t>stati</w:t>
      </w:r>
      <w:r w:rsidR="00A0342D">
        <w:t xml:space="preserve">stical data which informs the </w:t>
      </w:r>
      <w:r w:rsidR="00D62FD9">
        <w:t xml:space="preserve">status of the BMFA and the </w:t>
      </w:r>
      <w:r w:rsidR="00FA5D5F">
        <w:t>direction of travel</w:t>
      </w:r>
      <w:r w:rsidR="00AA00CF">
        <w:t xml:space="preserve">. We currently </w:t>
      </w:r>
      <w:r w:rsidR="00497AC0">
        <w:t>collect</w:t>
      </w:r>
      <w:r w:rsidR="00C74E5D">
        <w:t xml:space="preserve"> membership and club data but without any systematic </w:t>
      </w:r>
      <w:r w:rsidR="005663AA">
        <w:t xml:space="preserve">interrogation to draw out </w:t>
      </w:r>
      <w:r w:rsidR="00071AFA">
        <w:t xml:space="preserve">trends and advise </w:t>
      </w:r>
      <w:r w:rsidR="00510F7F">
        <w:t xml:space="preserve">targeted </w:t>
      </w:r>
      <w:r w:rsidR="00071AFA">
        <w:t>planning</w:t>
      </w:r>
      <w:r w:rsidR="000C11E4">
        <w:t>. Other data available to the Board</w:t>
      </w:r>
      <w:r w:rsidR="00BD5F51">
        <w:t xml:space="preserve"> which could be extracted is</w:t>
      </w:r>
      <w:r w:rsidR="003F597F">
        <w:t>:</w:t>
      </w:r>
    </w:p>
    <w:p w14:paraId="1C0D697B" w14:textId="77777777" w:rsidR="003F597F" w:rsidRDefault="003F597F" w:rsidP="006F704E"/>
    <w:p w14:paraId="2153AD78" w14:textId="04EA8A7E" w:rsidR="005A6D12" w:rsidRDefault="005A6D12" w:rsidP="003F597F">
      <w:pPr>
        <w:pStyle w:val="ListParagraph"/>
        <w:numPr>
          <w:ilvl w:val="0"/>
          <w:numId w:val="3"/>
        </w:numPr>
      </w:pPr>
      <w:r>
        <w:t>Membership</w:t>
      </w:r>
      <w:r w:rsidR="00816A3E">
        <w:t xml:space="preserve"> age and</w:t>
      </w:r>
      <w:r>
        <w:t xml:space="preserve"> </w:t>
      </w:r>
      <w:r w:rsidR="008B37EB">
        <w:t xml:space="preserve">numbers and trends </w:t>
      </w:r>
    </w:p>
    <w:p w14:paraId="5835C4AB" w14:textId="0B283A5D" w:rsidR="003F597F" w:rsidRDefault="003F597F" w:rsidP="003F597F">
      <w:pPr>
        <w:pStyle w:val="ListParagraph"/>
        <w:numPr>
          <w:ilvl w:val="0"/>
          <w:numId w:val="3"/>
        </w:numPr>
      </w:pPr>
      <w:r>
        <w:t>% of members holding the RCC</w:t>
      </w:r>
    </w:p>
    <w:p w14:paraId="59EA575E" w14:textId="55E2C3EC" w:rsidR="003F597F" w:rsidRDefault="00ED13EA" w:rsidP="003F597F">
      <w:pPr>
        <w:pStyle w:val="ListParagraph"/>
        <w:numPr>
          <w:ilvl w:val="0"/>
          <w:numId w:val="3"/>
        </w:numPr>
      </w:pPr>
      <w:r>
        <w:t>% of members ho</w:t>
      </w:r>
      <w:r w:rsidR="006C145B">
        <w:t>l</w:t>
      </w:r>
      <w:r>
        <w:t>ding Ach</w:t>
      </w:r>
      <w:r w:rsidR="006C145B">
        <w:t>ievement Scheme awards by type</w:t>
      </w:r>
    </w:p>
    <w:p w14:paraId="2BC5E39F" w14:textId="40FB4DB9" w:rsidR="00085D8B" w:rsidRDefault="00085D8B" w:rsidP="003F597F">
      <w:pPr>
        <w:pStyle w:val="ListParagraph"/>
        <w:numPr>
          <w:ilvl w:val="0"/>
          <w:numId w:val="3"/>
        </w:numPr>
      </w:pPr>
      <w:r>
        <w:t xml:space="preserve">No of Achievement Scheme </w:t>
      </w:r>
      <w:r w:rsidR="00C745E3">
        <w:t xml:space="preserve">Awards </w:t>
      </w:r>
      <w:r w:rsidR="00CB14DC">
        <w:t>per annum (maybe by age)</w:t>
      </w:r>
    </w:p>
    <w:p w14:paraId="1ED8FB6D" w14:textId="1135B114" w:rsidR="00655445" w:rsidRDefault="00C10726" w:rsidP="003F597F">
      <w:pPr>
        <w:pStyle w:val="ListParagraph"/>
        <w:numPr>
          <w:ilvl w:val="0"/>
          <w:numId w:val="3"/>
        </w:numPr>
      </w:pPr>
      <w:r>
        <w:t>Reportable accidents by type</w:t>
      </w:r>
    </w:p>
    <w:p w14:paraId="745DA7E3" w14:textId="16E24077" w:rsidR="006D5E64" w:rsidRDefault="00D52781" w:rsidP="009A1C57">
      <w:pPr>
        <w:pStyle w:val="ListParagraph"/>
        <w:numPr>
          <w:ilvl w:val="0"/>
          <w:numId w:val="3"/>
        </w:numPr>
      </w:pPr>
      <w:r>
        <w:t xml:space="preserve">Buckminster user </w:t>
      </w:r>
      <w:r w:rsidR="006B21D3">
        <w:t xml:space="preserve">groups and </w:t>
      </w:r>
      <w:r w:rsidR="00C814FB">
        <w:t xml:space="preserve">per head </w:t>
      </w:r>
      <w:r>
        <w:t>numbers</w:t>
      </w:r>
    </w:p>
    <w:p w14:paraId="7FFEC467" w14:textId="3EB199AB" w:rsidR="009A1C57" w:rsidRDefault="00AF6B21" w:rsidP="009A1C57">
      <w:pPr>
        <w:pStyle w:val="ListParagraph"/>
        <w:numPr>
          <w:ilvl w:val="0"/>
          <w:numId w:val="3"/>
        </w:numPr>
      </w:pPr>
      <w:r>
        <w:t>Output figures relating to specific projects against targets</w:t>
      </w:r>
    </w:p>
    <w:p w14:paraId="4534BF1A" w14:textId="07F49CFE" w:rsidR="00656316" w:rsidRDefault="00656316" w:rsidP="009A1C57">
      <w:pPr>
        <w:pStyle w:val="ListParagraph"/>
        <w:numPr>
          <w:ilvl w:val="0"/>
          <w:numId w:val="3"/>
        </w:numPr>
      </w:pPr>
      <w:r>
        <w:t>Media</w:t>
      </w:r>
      <w:r w:rsidR="001C5E6C">
        <w:t xml:space="preserve"> and digital</w:t>
      </w:r>
      <w:r>
        <w:t xml:space="preserve"> contact</w:t>
      </w:r>
      <w:r w:rsidR="00C17F40">
        <w:t xml:space="preserve">s by type </w:t>
      </w:r>
    </w:p>
    <w:p w14:paraId="1E908683" w14:textId="4237CDA5" w:rsidR="004E69FA" w:rsidRDefault="004E69FA" w:rsidP="009A1C57">
      <w:pPr>
        <w:pStyle w:val="ListParagraph"/>
        <w:numPr>
          <w:ilvl w:val="0"/>
          <w:numId w:val="3"/>
        </w:numPr>
      </w:pPr>
      <w:r>
        <w:t>Other media exposure</w:t>
      </w:r>
    </w:p>
    <w:p w14:paraId="12B5FFE8" w14:textId="77777777" w:rsidR="00AB2695" w:rsidRDefault="00AB2695" w:rsidP="00AB2695"/>
    <w:p w14:paraId="7DFAA8CB" w14:textId="618E59B0" w:rsidR="00161286" w:rsidRDefault="00AB2695" w:rsidP="00AB2695">
      <w:r>
        <w:t xml:space="preserve">The above data </w:t>
      </w:r>
      <w:r w:rsidR="002073C4">
        <w:t xml:space="preserve">would be presented as headline figures in tables or graphs as most appropriate </w:t>
      </w:r>
      <w:r w:rsidR="00176A17">
        <w:t>to evidence trends</w:t>
      </w:r>
      <w:r w:rsidR="00A27A5B">
        <w:t xml:space="preserve"> </w:t>
      </w:r>
      <w:r w:rsidR="001A5F5A">
        <w:t xml:space="preserve">ideally through a summary Data </w:t>
      </w:r>
      <w:r w:rsidR="00DA495C">
        <w:t xml:space="preserve">Dashboard as shown </w:t>
      </w:r>
      <w:r w:rsidR="00D2453B">
        <w:t>overleaf</w:t>
      </w:r>
      <w:r w:rsidR="00DA495C">
        <w:t xml:space="preserve"> for illustrative purposes</w:t>
      </w:r>
      <w:r w:rsidR="00BF2EF6">
        <w:t>.</w:t>
      </w:r>
    </w:p>
    <w:p w14:paraId="79DE1A6F" w14:textId="77777777" w:rsidR="00721D5C" w:rsidRDefault="00721D5C" w:rsidP="00AB2695"/>
    <w:p w14:paraId="0C61BD49" w14:textId="77777777" w:rsidR="00930DC7" w:rsidRDefault="00930DC7" w:rsidP="00AB2695">
      <w:pPr>
        <w:rPr>
          <w:b/>
          <w:bCs/>
        </w:rPr>
      </w:pPr>
    </w:p>
    <w:p w14:paraId="59D9FD74" w14:textId="77777777" w:rsidR="00930DC7" w:rsidRDefault="00930DC7" w:rsidP="00AB2695">
      <w:pPr>
        <w:rPr>
          <w:b/>
          <w:bCs/>
        </w:rPr>
      </w:pPr>
    </w:p>
    <w:p w14:paraId="32928F54" w14:textId="77777777" w:rsidR="00930DC7" w:rsidRDefault="00930DC7" w:rsidP="00AB2695">
      <w:pPr>
        <w:rPr>
          <w:b/>
          <w:bCs/>
        </w:rPr>
      </w:pPr>
    </w:p>
    <w:p w14:paraId="52475B1F" w14:textId="77777777" w:rsidR="00930DC7" w:rsidRDefault="00930DC7" w:rsidP="00AB2695">
      <w:pPr>
        <w:rPr>
          <w:b/>
          <w:bCs/>
        </w:rPr>
      </w:pPr>
    </w:p>
    <w:p w14:paraId="352AFC40" w14:textId="77777777" w:rsidR="00930DC7" w:rsidRDefault="00930DC7" w:rsidP="00AB2695">
      <w:pPr>
        <w:rPr>
          <w:b/>
          <w:bCs/>
        </w:rPr>
      </w:pPr>
    </w:p>
    <w:p w14:paraId="433CAA62" w14:textId="77777777" w:rsidR="00930DC7" w:rsidRDefault="00930DC7" w:rsidP="00AB2695">
      <w:pPr>
        <w:rPr>
          <w:b/>
          <w:bCs/>
        </w:rPr>
      </w:pPr>
    </w:p>
    <w:p w14:paraId="645FC803" w14:textId="4D1BEC14" w:rsidR="00721D5C" w:rsidRPr="00721D5C" w:rsidRDefault="00721D5C" w:rsidP="00AB2695">
      <w:pPr>
        <w:rPr>
          <w:b/>
          <w:bCs/>
        </w:rPr>
      </w:pPr>
      <w:r w:rsidRPr="00721D5C">
        <w:rPr>
          <w:b/>
          <w:bCs/>
        </w:rPr>
        <w:lastRenderedPageBreak/>
        <w:t>Diagram 3: Data Dashboard</w:t>
      </w:r>
    </w:p>
    <w:p w14:paraId="422207E4" w14:textId="2D9E58F1" w:rsidR="00721D5C" w:rsidRDefault="00930DC7" w:rsidP="00930DC7">
      <w:pPr>
        <w:jc w:val="center"/>
      </w:pPr>
      <w:r>
        <w:rPr>
          <w:noProof/>
        </w:rPr>
        <w:drawing>
          <wp:inline distT="0" distB="0" distL="0" distR="0" wp14:anchorId="2EC6DA43" wp14:editId="1DB00579">
            <wp:extent cx="3179298" cy="2036317"/>
            <wp:effectExtent l="0" t="0" r="0" b="0"/>
            <wp:docPr id="76979786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797861" name="Picture 1" descr="A screenshot of a compu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905" cy="206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C45D5" w14:textId="5654118B" w:rsidR="00BF2EF6" w:rsidRDefault="00BF2EF6" w:rsidP="00161286">
      <w:pPr>
        <w:jc w:val="center"/>
      </w:pPr>
    </w:p>
    <w:p w14:paraId="7E300E28" w14:textId="77777777" w:rsidR="00F40B64" w:rsidRDefault="00F40B64" w:rsidP="00F40B64">
      <w:pPr>
        <w:rPr>
          <w:b/>
          <w:bCs/>
        </w:rPr>
      </w:pPr>
      <w:r w:rsidRPr="00901AA4">
        <w:rPr>
          <w:b/>
          <w:bCs/>
        </w:rPr>
        <w:t xml:space="preserve">Finance and Budgeting </w:t>
      </w:r>
    </w:p>
    <w:p w14:paraId="149C03CE" w14:textId="77777777" w:rsidR="00F40B64" w:rsidRDefault="00F40B64" w:rsidP="00F40B64">
      <w:pPr>
        <w:rPr>
          <w:b/>
          <w:bCs/>
        </w:rPr>
      </w:pPr>
    </w:p>
    <w:p w14:paraId="404A9F46" w14:textId="096D3894" w:rsidR="00F40B64" w:rsidRDefault="00F40B64" w:rsidP="00F40B64">
      <w:r w:rsidRPr="00C823B3">
        <w:t>Inevitably</w:t>
      </w:r>
      <w:r>
        <w:t xml:space="preserve"> financial management and reporting is integral to the above approach. Plans should be costed and monitored with Management </w:t>
      </w:r>
      <w:r w:rsidR="00FE6E25">
        <w:t>Accounts</w:t>
      </w:r>
      <w:r>
        <w:t xml:space="preserve"> routinely presented to the Board</w:t>
      </w:r>
      <w:r w:rsidR="00912A11">
        <w:t>.</w:t>
      </w:r>
    </w:p>
    <w:p w14:paraId="09CD0511" w14:textId="77777777" w:rsidR="00F40B64" w:rsidRDefault="00F40B64" w:rsidP="00F40B64"/>
    <w:p w14:paraId="23EBD978" w14:textId="2A02B59E" w:rsidR="001D3EE4" w:rsidRDefault="005E27A5" w:rsidP="00ED442A">
      <w:r>
        <w:t>The Financ</w:t>
      </w:r>
      <w:r w:rsidR="007C6645">
        <w:t>e</w:t>
      </w:r>
      <w:r>
        <w:t xml:space="preserve"> Director is working to restructure the accounting system which, in turn, will </w:t>
      </w:r>
      <w:r w:rsidR="00F020F5">
        <w:t xml:space="preserve">enable the Board to have a </w:t>
      </w:r>
      <w:r w:rsidR="00FD12D8">
        <w:t>better understanding of the Association’s financial position</w:t>
      </w:r>
    </w:p>
    <w:p w14:paraId="6DEFF560" w14:textId="77777777" w:rsidR="00E7645D" w:rsidRDefault="00E7645D" w:rsidP="00ED442A"/>
    <w:p w14:paraId="4FA078CD" w14:textId="77777777" w:rsidR="00607A71" w:rsidRDefault="00607A71" w:rsidP="00ED442A">
      <w:pPr>
        <w:rPr>
          <w:b/>
          <w:bCs/>
        </w:rPr>
      </w:pPr>
    </w:p>
    <w:p w14:paraId="334B172A" w14:textId="003C49E7" w:rsidR="00ED442A" w:rsidRDefault="00833638" w:rsidP="00ED442A">
      <w:pPr>
        <w:rPr>
          <w:b/>
          <w:bCs/>
        </w:rPr>
      </w:pPr>
      <w:r w:rsidRPr="00833638">
        <w:rPr>
          <w:b/>
          <w:bCs/>
        </w:rPr>
        <w:t>Planning</w:t>
      </w:r>
      <w:r w:rsidR="00FA6E49">
        <w:rPr>
          <w:b/>
          <w:bCs/>
        </w:rPr>
        <w:t xml:space="preserve"> and reporting</w:t>
      </w:r>
    </w:p>
    <w:p w14:paraId="74AE65BA" w14:textId="77777777" w:rsidR="00F157AC" w:rsidRDefault="00F157AC" w:rsidP="00ED442A">
      <w:pPr>
        <w:rPr>
          <w:b/>
          <w:bCs/>
        </w:rPr>
      </w:pPr>
    </w:p>
    <w:p w14:paraId="4220332A" w14:textId="46156D3B" w:rsidR="00F157AC" w:rsidRDefault="00E70990" w:rsidP="00ED442A">
      <w:r>
        <w:t>P</w:t>
      </w:r>
      <w:r w:rsidR="00A60C79" w:rsidRPr="00A60C79">
        <w:t>lanning in the c</w:t>
      </w:r>
      <w:r>
        <w:t xml:space="preserve">ontext of this document </w:t>
      </w:r>
      <w:r w:rsidR="00E26675">
        <w:t xml:space="preserve">relates </w:t>
      </w:r>
      <w:r w:rsidR="00D2748F">
        <w:t xml:space="preserve">solely </w:t>
      </w:r>
      <w:r w:rsidR="00A3675B">
        <w:t xml:space="preserve">to </w:t>
      </w:r>
      <w:r w:rsidR="00D2748F">
        <w:t xml:space="preserve">strategic rather than operational planning </w:t>
      </w:r>
      <w:r w:rsidR="00B06483">
        <w:t>and</w:t>
      </w:r>
      <w:r w:rsidR="00D2748F">
        <w:t xml:space="preserve"> is advised by the priorities </w:t>
      </w:r>
      <w:r w:rsidR="00C00930">
        <w:t>exposed</w:t>
      </w:r>
      <w:r w:rsidR="00730243">
        <w:t xml:space="preserve"> </w:t>
      </w:r>
      <w:r w:rsidR="00C00930">
        <w:t>by the SRA</w:t>
      </w:r>
      <w:r w:rsidR="00A3675B">
        <w:t xml:space="preserve"> and set by the Board.</w:t>
      </w:r>
      <w:r w:rsidR="009A521B">
        <w:t xml:space="preserve"> Essentially, strat</w:t>
      </w:r>
      <w:r w:rsidR="007D140D">
        <w:t>egic planning is to mitigate risk and turn the curve where data shows</w:t>
      </w:r>
      <w:r w:rsidR="00D84BB4">
        <w:t xml:space="preserve"> a need.</w:t>
      </w:r>
    </w:p>
    <w:p w14:paraId="1830A2B8" w14:textId="77777777" w:rsidR="005B3D18" w:rsidRDefault="005B3D18" w:rsidP="00ED442A"/>
    <w:p w14:paraId="3B03CC21" w14:textId="0368D709" w:rsidR="005B3D18" w:rsidRDefault="005B3D18" w:rsidP="00ED442A">
      <w:r>
        <w:lastRenderedPageBreak/>
        <w:t xml:space="preserve">Once the Board has agreed its </w:t>
      </w:r>
      <w:r w:rsidR="00FC499E">
        <w:t xml:space="preserve">strategic </w:t>
      </w:r>
      <w:r w:rsidR="00726F39">
        <w:t xml:space="preserve">priorities and the </w:t>
      </w:r>
      <w:r w:rsidR="00B77137">
        <w:t>SMART</w:t>
      </w:r>
      <w:r w:rsidR="008C70C7">
        <w:rPr>
          <w:rStyle w:val="FootnoteReference"/>
        </w:rPr>
        <w:footnoteReference w:id="1"/>
      </w:r>
      <w:r w:rsidR="00B77137">
        <w:t xml:space="preserve"> targets each Director </w:t>
      </w:r>
      <w:r w:rsidR="000D024C">
        <w:t xml:space="preserve">identifies how their area of responsibility </w:t>
      </w:r>
      <w:r w:rsidR="00061CBA">
        <w:t xml:space="preserve">contributes </w:t>
      </w:r>
      <w:r w:rsidR="00FA6E49">
        <w:t xml:space="preserve">through </w:t>
      </w:r>
      <w:r w:rsidR="00547183">
        <w:t xml:space="preserve">an </w:t>
      </w:r>
      <w:r w:rsidR="00547183" w:rsidRPr="00D84BB4">
        <w:rPr>
          <w:b/>
          <w:bCs/>
        </w:rPr>
        <w:t>annual plan</w:t>
      </w:r>
      <w:r w:rsidR="00547183">
        <w:t xml:space="preserve"> agreed by the Board </w:t>
      </w:r>
      <w:r w:rsidR="0041677A">
        <w:t>co-operatively</w:t>
      </w:r>
      <w:r w:rsidR="00C41432">
        <w:t xml:space="preserve"> at the January meeting.</w:t>
      </w:r>
      <w:r w:rsidR="00EA7765">
        <w:t xml:space="preserve"> </w:t>
      </w:r>
      <w:r w:rsidR="00EE4D29">
        <w:t xml:space="preserve">The collective </w:t>
      </w:r>
      <w:r w:rsidR="005E1AF8">
        <w:t xml:space="preserve">plans </w:t>
      </w:r>
      <w:r w:rsidR="00EA7765">
        <w:t>form the Boards strategic plan.</w:t>
      </w:r>
    </w:p>
    <w:p w14:paraId="42B47DAD" w14:textId="77777777" w:rsidR="00EA7765" w:rsidRDefault="00EA7765" w:rsidP="00ED442A"/>
    <w:p w14:paraId="1B58935B" w14:textId="67E6A6ED" w:rsidR="00EA7765" w:rsidRDefault="00CC72B4" w:rsidP="00ED442A">
      <w:r>
        <w:t xml:space="preserve">This will require a different approach </w:t>
      </w:r>
      <w:r w:rsidR="004253E8">
        <w:t>to Director reporting. Reports will need to be split into at least 2 sections, firstly</w:t>
      </w:r>
      <w:r w:rsidR="006A289A">
        <w:t xml:space="preserve"> reporting against the priorities of the</w:t>
      </w:r>
      <w:r w:rsidR="008C68F2">
        <w:t xml:space="preserve">ir annual plan </w:t>
      </w:r>
      <w:r w:rsidR="00755A5C">
        <w:t>and</w:t>
      </w:r>
      <w:r w:rsidR="00C868FE">
        <w:t xml:space="preserve"> secondly</w:t>
      </w:r>
      <w:r w:rsidR="00755A5C">
        <w:t>,</w:t>
      </w:r>
      <w:r w:rsidR="00C868FE">
        <w:t xml:space="preserve"> reporting on other matters. The former involves </w:t>
      </w:r>
      <w:r w:rsidR="00902A47">
        <w:t>Board discussion and co-ordination</w:t>
      </w:r>
      <w:r w:rsidR="00463C36">
        <w:t xml:space="preserve"> the latter </w:t>
      </w:r>
      <w:r w:rsidR="00167B7A">
        <w:t xml:space="preserve">information </w:t>
      </w:r>
      <w:r w:rsidR="00842CC7">
        <w:t xml:space="preserve">sharing </w:t>
      </w:r>
      <w:r w:rsidR="00167B7A">
        <w:t xml:space="preserve">and </w:t>
      </w:r>
      <w:r w:rsidR="00945D73">
        <w:t>little discussion.</w:t>
      </w:r>
    </w:p>
    <w:p w14:paraId="3B163556" w14:textId="77777777" w:rsidR="009C3FB4" w:rsidRDefault="009C3FB4" w:rsidP="00ED442A"/>
    <w:p w14:paraId="18B50C90" w14:textId="6EBF6738" w:rsidR="009C3FB4" w:rsidRDefault="009C3FB4" w:rsidP="00ED442A">
      <w:r>
        <w:t>Agenda formation will need to be changed to focus on performance</w:t>
      </w:r>
      <w:r w:rsidR="00D8717B">
        <w:t xml:space="preserve"> and clarity of purpose for any agenda item. </w:t>
      </w:r>
      <w:r w:rsidR="00DE51D8">
        <w:t>Consequently,</w:t>
      </w:r>
      <w:r w:rsidR="00D8717B">
        <w:t xml:space="preserve"> Director reports will need to flag the important matters for discuss</w:t>
      </w:r>
      <w:r w:rsidR="00DF7BDA">
        <w:t xml:space="preserve">ion and </w:t>
      </w:r>
      <w:r w:rsidR="00DE51D8">
        <w:t xml:space="preserve">propose </w:t>
      </w:r>
      <w:r w:rsidR="00DF7BDA">
        <w:t>future action.</w:t>
      </w:r>
    </w:p>
    <w:p w14:paraId="40D17EF6" w14:textId="77777777" w:rsidR="005035E7" w:rsidRDefault="005035E7" w:rsidP="00ED442A"/>
    <w:p w14:paraId="689082C1" w14:textId="46FD7DFC" w:rsidR="00621EFC" w:rsidRDefault="005035E7" w:rsidP="00ED442A">
      <w:r>
        <w:t xml:space="preserve">The Annual </w:t>
      </w:r>
      <w:r w:rsidR="00621EFC">
        <w:t xml:space="preserve">Plan </w:t>
      </w:r>
      <w:r>
        <w:t>should be a short document</w:t>
      </w:r>
      <w:r w:rsidR="00305662">
        <w:t>,</w:t>
      </w:r>
      <w:r>
        <w:t xml:space="preserve"> </w:t>
      </w:r>
      <w:r w:rsidR="00816232">
        <w:t>ideally</w:t>
      </w:r>
      <w:r w:rsidR="00621EFC">
        <w:t>;</w:t>
      </w:r>
    </w:p>
    <w:p w14:paraId="4EE7A0C0" w14:textId="0E1B127A" w:rsidR="00107940" w:rsidRDefault="00107940" w:rsidP="00107940">
      <w:pPr>
        <w:pStyle w:val="ListParagraph"/>
        <w:numPr>
          <w:ilvl w:val="0"/>
          <w:numId w:val="8"/>
        </w:numPr>
      </w:pPr>
      <w:r>
        <w:t>be costed;</w:t>
      </w:r>
    </w:p>
    <w:p w14:paraId="54EA2829" w14:textId="5CA5968A" w:rsidR="00053DD1" w:rsidRDefault="00A1406B" w:rsidP="00107940">
      <w:pPr>
        <w:pStyle w:val="ListParagraph"/>
        <w:numPr>
          <w:ilvl w:val="0"/>
          <w:numId w:val="8"/>
        </w:numPr>
      </w:pPr>
      <w:r>
        <w:t>b</w:t>
      </w:r>
      <w:r w:rsidR="00053DD1">
        <w:t xml:space="preserve">e </w:t>
      </w:r>
      <w:r w:rsidR="00816232">
        <w:t>no more than 2 sides of A</w:t>
      </w:r>
      <w:r w:rsidR="00CF7061">
        <w:t>4</w:t>
      </w:r>
      <w:r w:rsidR="00B10920">
        <w:t>;</w:t>
      </w:r>
    </w:p>
    <w:p w14:paraId="6EC1A10F" w14:textId="4692ABFC" w:rsidR="005035E7" w:rsidRDefault="00CF7061" w:rsidP="00107940">
      <w:pPr>
        <w:pStyle w:val="ListParagraph"/>
        <w:numPr>
          <w:ilvl w:val="0"/>
          <w:numId w:val="8"/>
        </w:numPr>
      </w:pPr>
      <w:r>
        <w:t xml:space="preserve">closely </w:t>
      </w:r>
      <w:r w:rsidR="00EA3446">
        <w:t>relat</w:t>
      </w:r>
      <w:r w:rsidR="00B90BB5">
        <w:t>e</w:t>
      </w:r>
      <w:r w:rsidR="00EA3446">
        <w:t xml:space="preserve"> </w:t>
      </w:r>
      <w:r>
        <w:t>to the data dashboard</w:t>
      </w:r>
      <w:r w:rsidR="00B10920">
        <w:t>; and</w:t>
      </w:r>
    </w:p>
    <w:p w14:paraId="7C0B3F7B" w14:textId="5764B30E" w:rsidR="00053DD1" w:rsidRDefault="00A1406B" w:rsidP="00107940">
      <w:pPr>
        <w:pStyle w:val="ListParagraph"/>
        <w:numPr>
          <w:ilvl w:val="0"/>
          <w:numId w:val="8"/>
        </w:numPr>
      </w:pPr>
      <w:r>
        <w:t>a</w:t>
      </w:r>
      <w:r w:rsidR="00051992">
        <w:t>dvise planning in years 2 and 3</w:t>
      </w:r>
      <w:r w:rsidR="00B10920">
        <w:t>.</w:t>
      </w:r>
    </w:p>
    <w:p w14:paraId="1C392A6D" w14:textId="77777777" w:rsidR="00E158F3" w:rsidRDefault="00E158F3" w:rsidP="00E158F3"/>
    <w:p w14:paraId="0550291E" w14:textId="361505BA" w:rsidR="00E158F3" w:rsidRPr="00763EC5" w:rsidRDefault="006E6852" w:rsidP="00E158F3">
      <w:pPr>
        <w:rPr>
          <w:b/>
          <w:bCs/>
        </w:rPr>
      </w:pPr>
      <w:r w:rsidRPr="00763EC5">
        <w:rPr>
          <w:b/>
          <w:bCs/>
        </w:rPr>
        <w:t>Governance meeting schedule:</w:t>
      </w:r>
    </w:p>
    <w:p w14:paraId="3B41E7CC" w14:textId="77777777" w:rsidR="006E6852" w:rsidRDefault="006E6852" w:rsidP="00E158F3"/>
    <w:p w14:paraId="75056438" w14:textId="190F93C5" w:rsidR="006E6852" w:rsidRDefault="006E6852" w:rsidP="00E158F3">
      <w:r>
        <w:t xml:space="preserve">Board </w:t>
      </w:r>
      <w:r w:rsidR="00E07A1B">
        <w:t xml:space="preserve">members </w:t>
      </w:r>
      <w:r w:rsidR="00763EC5">
        <w:t xml:space="preserve">have </w:t>
      </w:r>
      <w:r w:rsidR="007D3988">
        <w:t xml:space="preserve">briefly discussed the need to meet more frequently. A schedule </w:t>
      </w:r>
      <w:r w:rsidR="00F61B5B">
        <w:t xml:space="preserve">of meeting dates </w:t>
      </w:r>
      <w:r w:rsidR="00CA490C">
        <w:t xml:space="preserve">for 2025 </w:t>
      </w:r>
      <w:r w:rsidR="00F61B5B">
        <w:t>is appended at the end of this document.</w:t>
      </w:r>
    </w:p>
    <w:p w14:paraId="1830FE12" w14:textId="77777777" w:rsidR="00B10920" w:rsidRDefault="00B10920" w:rsidP="00B10920"/>
    <w:p w14:paraId="21F4DF1B" w14:textId="77777777" w:rsidR="000A0B96" w:rsidRDefault="000A0B96" w:rsidP="000A0B96">
      <w:pPr>
        <w:rPr>
          <w:rFonts w:ascii="Arial" w:hAnsi="Arial" w:cs="Arial"/>
          <w:b/>
          <w:bCs/>
        </w:rPr>
      </w:pPr>
      <w:r w:rsidRPr="0038070D">
        <w:rPr>
          <w:rFonts w:ascii="Arial" w:hAnsi="Arial" w:cs="Arial"/>
          <w:b/>
          <w:bCs/>
        </w:rPr>
        <w:t>Planning assumptions</w:t>
      </w:r>
    </w:p>
    <w:p w14:paraId="022FD98F" w14:textId="77777777" w:rsidR="006A6DE6" w:rsidRPr="0038070D" w:rsidRDefault="006A6DE6" w:rsidP="000A0B96">
      <w:pPr>
        <w:rPr>
          <w:rFonts w:ascii="Arial" w:hAnsi="Arial" w:cs="Arial"/>
          <w:b/>
          <w:bCs/>
        </w:rPr>
      </w:pPr>
    </w:p>
    <w:p w14:paraId="4A1FCAFA" w14:textId="77777777" w:rsidR="000A0B96" w:rsidRPr="0038070D" w:rsidRDefault="000A0B96" w:rsidP="000A0B9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8070D">
        <w:rPr>
          <w:rFonts w:ascii="Arial" w:hAnsi="Arial" w:cs="Arial"/>
        </w:rPr>
        <w:t>The January Board meeting to be later in the month (25</w:t>
      </w:r>
      <w:r w:rsidRPr="0038070D">
        <w:rPr>
          <w:rFonts w:ascii="Arial" w:hAnsi="Arial" w:cs="Arial"/>
          <w:vertAlign w:val="superscript"/>
        </w:rPr>
        <w:t>th</w:t>
      </w:r>
      <w:r w:rsidRPr="0038070D">
        <w:rPr>
          <w:rFonts w:ascii="Arial" w:hAnsi="Arial" w:cs="Arial"/>
        </w:rPr>
        <w:t>) to allow Technical and Areas Council to meet in the new year.</w:t>
      </w:r>
    </w:p>
    <w:p w14:paraId="5492F882" w14:textId="77777777" w:rsidR="000A0B96" w:rsidRPr="0038070D" w:rsidRDefault="000A0B96" w:rsidP="000A0B9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8070D">
        <w:rPr>
          <w:rFonts w:ascii="Arial" w:hAnsi="Arial" w:cs="Arial"/>
        </w:rPr>
        <w:t>The January Board meeting to continue to be on a Saturday whereas the May and September Board meetings to be on a Thursday</w:t>
      </w:r>
      <w:r>
        <w:rPr>
          <w:rFonts w:ascii="Arial" w:hAnsi="Arial" w:cs="Arial"/>
        </w:rPr>
        <w:t xml:space="preserve"> evening</w:t>
      </w:r>
      <w:r w:rsidRPr="0038070D">
        <w:rPr>
          <w:rFonts w:ascii="Arial" w:hAnsi="Arial" w:cs="Arial"/>
        </w:rPr>
        <w:t>.</w:t>
      </w:r>
    </w:p>
    <w:p w14:paraId="2554668C" w14:textId="77777777" w:rsidR="000A0B96" w:rsidRPr="0038070D" w:rsidRDefault="000A0B96" w:rsidP="000A0B9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8070D">
        <w:rPr>
          <w:rFonts w:ascii="Arial" w:hAnsi="Arial" w:cs="Arial"/>
        </w:rPr>
        <w:t>The Executive to meet on the 2</w:t>
      </w:r>
      <w:r w:rsidRPr="0038070D">
        <w:rPr>
          <w:rFonts w:ascii="Arial" w:hAnsi="Arial" w:cs="Arial"/>
          <w:vertAlign w:val="superscript"/>
        </w:rPr>
        <w:t>nd</w:t>
      </w:r>
      <w:r w:rsidRPr="0038070D">
        <w:rPr>
          <w:rFonts w:ascii="Arial" w:hAnsi="Arial" w:cs="Arial"/>
        </w:rPr>
        <w:t xml:space="preserve"> Thursday of non-Board meeting months.</w:t>
      </w:r>
    </w:p>
    <w:p w14:paraId="31EEE21A" w14:textId="77777777" w:rsidR="000A0B96" w:rsidRPr="0038070D" w:rsidRDefault="000A0B96" w:rsidP="000A0B9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9497"/>
      </w:tblGrid>
      <w:tr w:rsidR="000A0B96" w:rsidRPr="0038070D" w14:paraId="1419FF7A" w14:textId="77777777" w:rsidTr="0001492B">
        <w:tc>
          <w:tcPr>
            <w:tcW w:w="3823" w:type="dxa"/>
          </w:tcPr>
          <w:p w14:paraId="3464BFBC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 w:rsidRPr="00C257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lastRenderedPageBreak/>
              <w:t>Thursday 23rd January </w:t>
            </w:r>
          </w:p>
        </w:tc>
        <w:tc>
          <w:tcPr>
            <w:tcW w:w="9497" w:type="dxa"/>
          </w:tcPr>
          <w:p w14:paraId="181C634B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Areas Council</w:t>
            </w:r>
          </w:p>
        </w:tc>
      </w:tr>
      <w:tr w:rsidR="000A0B96" w:rsidRPr="0038070D" w14:paraId="36B19A7E" w14:textId="77777777" w:rsidTr="0001492B">
        <w:tc>
          <w:tcPr>
            <w:tcW w:w="3823" w:type="dxa"/>
          </w:tcPr>
          <w:p w14:paraId="446AACE2" w14:textId="77777777" w:rsidR="000A0B96" w:rsidRPr="00C257C0" w:rsidRDefault="000A0B96" w:rsidP="004B01A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Wednesday 22nd January</w:t>
            </w:r>
          </w:p>
        </w:tc>
        <w:tc>
          <w:tcPr>
            <w:tcW w:w="9497" w:type="dxa"/>
          </w:tcPr>
          <w:p w14:paraId="4B773178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Technical Council</w:t>
            </w:r>
          </w:p>
        </w:tc>
      </w:tr>
      <w:tr w:rsidR="000A0B96" w:rsidRPr="0038070D" w14:paraId="666FEA46" w14:textId="77777777" w:rsidTr="0001492B">
        <w:tc>
          <w:tcPr>
            <w:tcW w:w="3823" w:type="dxa"/>
          </w:tcPr>
          <w:p w14:paraId="56809BB4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Saturday 25 January</w:t>
            </w:r>
          </w:p>
        </w:tc>
        <w:tc>
          <w:tcPr>
            <w:tcW w:w="9497" w:type="dxa"/>
          </w:tcPr>
          <w:p w14:paraId="1EE2309E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Board meeting (papers out no later than Friday 3 Jan)</w:t>
            </w:r>
          </w:p>
        </w:tc>
      </w:tr>
      <w:tr w:rsidR="000A0B96" w:rsidRPr="0038070D" w14:paraId="383984B7" w14:textId="77777777" w:rsidTr="0001492B">
        <w:tc>
          <w:tcPr>
            <w:tcW w:w="3823" w:type="dxa"/>
          </w:tcPr>
          <w:p w14:paraId="6E7B6734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Thursday 13 February</w:t>
            </w:r>
          </w:p>
        </w:tc>
        <w:tc>
          <w:tcPr>
            <w:tcW w:w="9497" w:type="dxa"/>
          </w:tcPr>
          <w:p w14:paraId="0F3325B0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Executive</w:t>
            </w:r>
          </w:p>
        </w:tc>
      </w:tr>
      <w:tr w:rsidR="000A0B96" w:rsidRPr="0038070D" w14:paraId="074EE27C" w14:textId="77777777" w:rsidTr="0001492B">
        <w:tc>
          <w:tcPr>
            <w:tcW w:w="3823" w:type="dxa"/>
          </w:tcPr>
          <w:p w14:paraId="11A527AA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Thursday 13 March</w:t>
            </w:r>
          </w:p>
        </w:tc>
        <w:tc>
          <w:tcPr>
            <w:tcW w:w="9497" w:type="dxa"/>
          </w:tcPr>
          <w:p w14:paraId="07EF6DAB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Executive</w:t>
            </w:r>
          </w:p>
        </w:tc>
      </w:tr>
      <w:tr w:rsidR="000A0B96" w:rsidRPr="0038070D" w14:paraId="146C175E" w14:textId="77777777" w:rsidTr="0001492B">
        <w:trPr>
          <w:trHeight w:val="109"/>
        </w:trPr>
        <w:tc>
          <w:tcPr>
            <w:tcW w:w="3823" w:type="dxa"/>
          </w:tcPr>
          <w:p w14:paraId="78536CB6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Thursday 10 April</w:t>
            </w:r>
          </w:p>
        </w:tc>
        <w:tc>
          <w:tcPr>
            <w:tcW w:w="9497" w:type="dxa"/>
          </w:tcPr>
          <w:p w14:paraId="337E6EC4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Executive</w:t>
            </w:r>
          </w:p>
        </w:tc>
      </w:tr>
      <w:tr w:rsidR="000A0B96" w:rsidRPr="0038070D" w14:paraId="78E8BEBD" w14:textId="77777777" w:rsidTr="0001492B">
        <w:tc>
          <w:tcPr>
            <w:tcW w:w="3823" w:type="dxa"/>
          </w:tcPr>
          <w:p w14:paraId="11C9338A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 w:rsidRPr="00C257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Tuesday 6th May</w:t>
            </w:r>
          </w:p>
        </w:tc>
        <w:tc>
          <w:tcPr>
            <w:tcW w:w="9497" w:type="dxa"/>
          </w:tcPr>
          <w:p w14:paraId="6ECAE60F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Areas Council</w:t>
            </w:r>
          </w:p>
        </w:tc>
      </w:tr>
      <w:tr w:rsidR="000A0B96" w:rsidRPr="0038070D" w14:paraId="57B93F62" w14:textId="77777777" w:rsidTr="0001492B">
        <w:tc>
          <w:tcPr>
            <w:tcW w:w="3823" w:type="dxa"/>
          </w:tcPr>
          <w:p w14:paraId="13EA4B14" w14:textId="77777777" w:rsidR="000A0B96" w:rsidRPr="00C257C0" w:rsidRDefault="000A0B96" w:rsidP="004B01AB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Wednesday 7</w:t>
            </w:r>
            <w:r w:rsidRPr="009C212F">
              <w:rPr>
                <w:rFonts w:ascii="Arial" w:eastAsia="Times New Roman" w:hAnsi="Arial" w:cs="Arial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May</w:t>
            </w:r>
          </w:p>
        </w:tc>
        <w:tc>
          <w:tcPr>
            <w:tcW w:w="9497" w:type="dxa"/>
          </w:tcPr>
          <w:p w14:paraId="1E4EFFD5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Technical Council</w:t>
            </w:r>
          </w:p>
        </w:tc>
      </w:tr>
      <w:tr w:rsidR="000A0B96" w:rsidRPr="0038070D" w14:paraId="66E9462F" w14:textId="77777777" w:rsidTr="0001492B">
        <w:tc>
          <w:tcPr>
            <w:tcW w:w="3823" w:type="dxa"/>
          </w:tcPr>
          <w:p w14:paraId="78C1647F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Thursday 8 May</w:t>
            </w:r>
          </w:p>
        </w:tc>
        <w:tc>
          <w:tcPr>
            <w:tcW w:w="9497" w:type="dxa"/>
          </w:tcPr>
          <w:p w14:paraId="2E394A6F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Board meeting (papers out no later than Thursday 17 April)</w:t>
            </w:r>
          </w:p>
        </w:tc>
      </w:tr>
      <w:tr w:rsidR="000A0B96" w:rsidRPr="0038070D" w14:paraId="1F86A18A" w14:textId="77777777" w:rsidTr="0001492B">
        <w:tc>
          <w:tcPr>
            <w:tcW w:w="3823" w:type="dxa"/>
          </w:tcPr>
          <w:p w14:paraId="1E366C51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Thursday 12 June</w:t>
            </w:r>
          </w:p>
        </w:tc>
        <w:tc>
          <w:tcPr>
            <w:tcW w:w="9497" w:type="dxa"/>
          </w:tcPr>
          <w:p w14:paraId="28E620D7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Executive</w:t>
            </w:r>
          </w:p>
        </w:tc>
      </w:tr>
      <w:tr w:rsidR="000A0B96" w:rsidRPr="0038070D" w14:paraId="5F0128EB" w14:textId="77777777" w:rsidTr="0001492B">
        <w:tc>
          <w:tcPr>
            <w:tcW w:w="3823" w:type="dxa"/>
          </w:tcPr>
          <w:p w14:paraId="0AEFDEE9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Thursday 10 July</w:t>
            </w:r>
          </w:p>
        </w:tc>
        <w:tc>
          <w:tcPr>
            <w:tcW w:w="9497" w:type="dxa"/>
          </w:tcPr>
          <w:p w14:paraId="2F4757D4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Executive</w:t>
            </w:r>
          </w:p>
        </w:tc>
      </w:tr>
      <w:tr w:rsidR="000A0B96" w:rsidRPr="0038070D" w14:paraId="3088A70E" w14:textId="77777777" w:rsidTr="0001492B">
        <w:tc>
          <w:tcPr>
            <w:tcW w:w="3823" w:type="dxa"/>
          </w:tcPr>
          <w:p w14:paraId="4A8BB575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Thursday 14 August</w:t>
            </w:r>
          </w:p>
        </w:tc>
        <w:tc>
          <w:tcPr>
            <w:tcW w:w="9497" w:type="dxa"/>
          </w:tcPr>
          <w:p w14:paraId="6CBD2D88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Executive</w:t>
            </w:r>
          </w:p>
        </w:tc>
      </w:tr>
      <w:tr w:rsidR="000A0B96" w:rsidRPr="0038070D" w14:paraId="38F5CF82" w14:textId="77777777" w:rsidTr="0001492B">
        <w:tc>
          <w:tcPr>
            <w:tcW w:w="3823" w:type="dxa"/>
          </w:tcPr>
          <w:p w14:paraId="057D8640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3</w:t>
            </w:r>
            <w:r w:rsidRPr="009C212F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Sept </w:t>
            </w:r>
          </w:p>
        </w:tc>
        <w:tc>
          <w:tcPr>
            <w:tcW w:w="9497" w:type="dxa"/>
          </w:tcPr>
          <w:p w14:paraId="3B9407A3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Technical Council</w:t>
            </w:r>
          </w:p>
        </w:tc>
      </w:tr>
      <w:tr w:rsidR="000A0B96" w:rsidRPr="0038070D" w14:paraId="587C9EFA" w14:textId="77777777" w:rsidTr="0001492B">
        <w:tc>
          <w:tcPr>
            <w:tcW w:w="3823" w:type="dxa"/>
          </w:tcPr>
          <w:p w14:paraId="49267928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 w:rsidRPr="00C257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Thursday 4th September </w:t>
            </w:r>
          </w:p>
        </w:tc>
        <w:tc>
          <w:tcPr>
            <w:tcW w:w="9497" w:type="dxa"/>
          </w:tcPr>
          <w:p w14:paraId="6402BF95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Areas Council</w:t>
            </w:r>
          </w:p>
        </w:tc>
      </w:tr>
      <w:tr w:rsidR="000A0B96" w:rsidRPr="0038070D" w14:paraId="6704665C" w14:textId="77777777" w:rsidTr="0001492B">
        <w:tc>
          <w:tcPr>
            <w:tcW w:w="3823" w:type="dxa"/>
          </w:tcPr>
          <w:p w14:paraId="3FEBD395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Tuesday 9 September</w:t>
            </w:r>
          </w:p>
        </w:tc>
        <w:tc>
          <w:tcPr>
            <w:tcW w:w="9497" w:type="dxa"/>
          </w:tcPr>
          <w:p w14:paraId="5520D125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Board Budget meeting (papers out no later than Tuesday 19 August for both meetings)</w:t>
            </w:r>
          </w:p>
        </w:tc>
      </w:tr>
      <w:tr w:rsidR="000A0B96" w:rsidRPr="0038070D" w14:paraId="5EC70D59" w14:textId="77777777" w:rsidTr="0001492B">
        <w:tc>
          <w:tcPr>
            <w:tcW w:w="3823" w:type="dxa"/>
          </w:tcPr>
          <w:p w14:paraId="2ED7C32C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Thursday 11 September</w:t>
            </w:r>
          </w:p>
        </w:tc>
        <w:tc>
          <w:tcPr>
            <w:tcW w:w="9497" w:type="dxa"/>
          </w:tcPr>
          <w:p w14:paraId="26672A1B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Board Business meeting</w:t>
            </w:r>
          </w:p>
        </w:tc>
      </w:tr>
      <w:tr w:rsidR="000A0B96" w:rsidRPr="0038070D" w14:paraId="373ABAAC" w14:textId="77777777" w:rsidTr="0001492B">
        <w:tc>
          <w:tcPr>
            <w:tcW w:w="3823" w:type="dxa"/>
          </w:tcPr>
          <w:p w14:paraId="1557EA5F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Saturday 1 November</w:t>
            </w:r>
          </w:p>
        </w:tc>
        <w:tc>
          <w:tcPr>
            <w:tcW w:w="9497" w:type="dxa"/>
          </w:tcPr>
          <w:p w14:paraId="68C70C96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AGM</w:t>
            </w:r>
          </w:p>
        </w:tc>
      </w:tr>
      <w:tr w:rsidR="000A0B96" w:rsidRPr="0038070D" w14:paraId="5D47513E" w14:textId="77777777" w:rsidTr="0001492B">
        <w:tc>
          <w:tcPr>
            <w:tcW w:w="3823" w:type="dxa"/>
          </w:tcPr>
          <w:p w14:paraId="63182CB4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Thursday 11 December</w:t>
            </w:r>
          </w:p>
        </w:tc>
        <w:tc>
          <w:tcPr>
            <w:tcW w:w="9497" w:type="dxa"/>
          </w:tcPr>
          <w:p w14:paraId="3177D586" w14:textId="77777777" w:rsidR="000A0B96" w:rsidRPr="0038070D" w:rsidRDefault="000A0B96" w:rsidP="004B01AB">
            <w:pPr>
              <w:rPr>
                <w:rFonts w:ascii="Arial" w:hAnsi="Arial" w:cs="Arial"/>
              </w:rPr>
            </w:pPr>
            <w:r w:rsidRPr="0038070D">
              <w:rPr>
                <w:rFonts w:ascii="Arial" w:hAnsi="Arial" w:cs="Arial"/>
              </w:rPr>
              <w:t>Executive</w:t>
            </w:r>
          </w:p>
        </w:tc>
      </w:tr>
    </w:tbl>
    <w:p w14:paraId="656D0176" w14:textId="3696B912" w:rsidR="00023579" w:rsidRPr="00DD1AE8" w:rsidRDefault="00023579" w:rsidP="00C814FB">
      <w:pPr>
        <w:rPr>
          <w:rFonts w:ascii="Arial" w:hAnsi="Arial" w:cs="Arial"/>
        </w:rPr>
      </w:pPr>
    </w:p>
    <w:sectPr w:rsidR="00023579" w:rsidRPr="00DD1AE8" w:rsidSect="00423119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8013A" w14:textId="77777777" w:rsidR="005B27C5" w:rsidRDefault="005B27C5" w:rsidP="00F16167">
      <w:r>
        <w:separator/>
      </w:r>
    </w:p>
  </w:endnote>
  <w:endnote w:type="continuationSeparator" w:id="0">
    <w:p w14:paraId="0F8A4607" w14:textId="77777777" w:rsidR="005B27C5" w:rsidRDefault="005B27C5" w:rsidP="00F1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1B907" w14:textId="34C31B59" w:rsidR="00F16167" w:rsidRDefault="00A13455">
    <w:pPr>
      <w:pStyle w:val="Footer"/>
    </w:pPr>
    <w:r>
      <w:t>Paul Hoey</w:t>
    </w:r>
    <w:r w:rsidR="006E7F55">
      <w:ptab w:relativeTo="margin" w:alignment="center" w:leader="none"/>
    </w:r>
    <w:r>
      <w:t>STATUS</w:t>
    </w:r>
    <w:r w:rsidR="00CE4ED6">
      <w:t>: DRAFT V</w:t>
    </w:r>
    <w:r w:rsidR="003624B8">
      <w:t>4</w:t>
    </w:r>
    <w:r w:rsidR="006E7F55">
      <w:ptab w:relativeTo="margin" w:alignment="right" w:leader="none"/>
    </w:r>
    <w:r w:rsidR="003624B8">
      <w:t>16 September</w:t>
    </w:r>
    <w:r w:rsidR="00CE4ED6"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BA958" w14:textId="77777777" w:rsidR="005B27C5" w:rsidRDefault="005B27C5" w:rsidP="00F16167">
      <w:r>
        <w:separator/>
      </w:r>
    </w:p>
  </w:footnote>
  <w:footnote w:type="continuationSeparator" w:id="0">
    <w:p w14:paraId="3D632F76" w14:textId="77777777" w:rsidR="005B27C5" w:rsidRDefault="005B27C5" w:rsidP="00F16167">
      <w:r>
        <w:continuationSeparator/>
      </w:r>
    </w:p>
  </w:footnote>
  <w:footnote w:id="1">
    <w:p w14:paraId="2CF3C5D8" w14:textId="5EF0CDC5" w:rsidR="008C70C7" w:rsidRPr="006C19DF" w:rsidRDefault="008C70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64AD0">
        <w:rPr>
          <w:b/>
          <w:bCs/>
        </w:rPr>
        <w:t>S</w:t>
      </w:r>
      <w:r w:rsidR="00764AD0" w:rsidRPr="00553524">
        <w:t>pecific</w:t>
      </w:r>
      <w:r w:rsidR="00764AD0">
        <w:rPr>
          <w:b/>
          <w:bCs/>
        </w:rPr>
        <w:t xml:space="preserve">, </w:t>
      </w:r>
      <w:r w:rsidR="00553524">
        <w:rPr>
          <w:b/>
          <w:bCs/>
        </w:rPr>
        <w:t>M</w:t>
      </w:r>
      <w:r w:rsidR="00553524">
        <w:t xml:space="preserve">easurable, </w:t>
      </w:r>
      <w:r w:rsidR="00553524">
        <w:rPr>
          <w:b/>
          <w:bCs/>
        </w:rPr>
        <w:t>A</w:t>
      </w:r>
      <w:r w:rsidR="00557DF8">
        <w:t>c</w:t>
      </w:r>
      <w:r w:rsidR="00553524">
        <w:t>hievable</w:t>
      </w:r>
      <w:r w:rsidR="00F125E8">
        <w:t xml:space="preserve">, </w:t>
      </w:r>
      <w:r w:rsidR="00BA023B">
        <w:rPr>
          <w:b/>
          <w:bCs/>
        </w:rPr>
        <w:t>R</w:t>
      </w:r>
      <w:r w:rsidR="00BA023B">
        <w:t>ealistic</w:t>
      </w:r>
      <w:r w:rsidR="006C19DF">
        <w:t xml:space="preserve">, </w:t>
      </w:r>
      <w:r w:rsidR="006C19DF">
        <w:rPr>
          <w:b/>
          <w:bCs/>
        </w:rPr>
        <w:t>T</w:t>
      </w:r>
      <w:r w:rsidR="006C19DF">
        <w:t>imed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95E32"/>
    <w:multiLevelType w:val="hybridMultilevel"/>
    <w:tmpl w:val="CBD43B26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064B21A4"/>
    <w:multiLevelType w:val="hybridMultilevel"/>
    <w:tmpl w:val="8B387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19A"/>
    <w:multiLevelType w:val="hybridMultilevel"/>
    <w:tmpl w:val="F0B2A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77A7A"/>
    <w:multiLevelType w:val="hybridMultilevel"/>
    <w:tmpl w:val="B4F6C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12467"/>
    <w:multiLevelType w:val="hybridMultilevel"/>
    <w:tmpl w:val="5E8EE91E"/>
    <w:lvl w:ilvl="0" w:tplc="59CC83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95B68"/>
    <w:multiLevelType w:val="hybridMultilevel"/>
    <w:tmpl w:val="D4C8B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74716"/>
    <w:multiLevelType w:val="hybridMultilevel"/>
    <w:tmpl w:val="C8A4D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650E6"/>
    <w:multiLevelType w:val="hybridMultilevel"/>
    <w:tmpl w:val="7A8E15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083758">
    <w:abstractNumId w:val="6"/>
  </w:num>
  <w:num w:numId="2" w16cid:durableId="1399551245">
    <w:abstractNumId w:val="7"/>
  </w:num>
  <w:num w:numId="3" w16cid:durableId="1004623788">
    <w:abstractNumId w:val="3"/>
  </w:num>
  <w:num w:numId="4" w16cid:durableId="325715102">
    <w:abstractNumId w:val="5"/>
  </w:num>
  <w:num w:numId="5" w16cid:durableId="482311106">
    <w:abstractNumId w:val="0"/>
  </w:num>
  <w:num w:numId="6" w16cid:durableId="1978414157">
    <w:abstractNumId w:val="4"/>
  </w:num>
  <w:num w:numId="7" w16cid:durableId="599685048">
    <w:abstractNumId w:val="2"/>
  </w:num>
  <w:num w:numId="8" w16cid:durableId="843475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5A"/>
    <w:rsid w:val="00012671"/>
    <w:rsid w:val="0001492B"/>
    <w:rsid w:val="00023579"/>
    <w:rsid w:val="00023F36"/>
    <w:rsid w:val="000258AA"/>
    <w:rsid w:val="000316A6"/>
    <w:rsid w:val="000436E8"/>
    <w:rsid w:val="00046804"/>
    <w:rsid w:val="00047EBC"/>
    <w:rsid w:val="00051992"/>
    <w:rsid w:val="00053429"/>
    <w:rsid w:val="00053DD1"/>
    <w:rsid w:val="00061CBA"/>
    <w:rsid w:val="00071AFA"/>
    <w:rsid w:val="00080853"/>
    <w:rsid w:val="00085D01"/>
    <w:rsid w:val="00085D8B"/>
    <w:rsid w:val="00092C70"/>
    <w:rsid w:val="00096290"/>
    <w:rsid w:val="000A08D8"/>
    <w:rsid w:val="000A0B96"/>
    <w:rsid w:val="000A2649"/>
    <w:rsid w:val="000A3BDC"/>
    <w:rsid w:val="000C11E4"/>
    <w:rsid w:val="000D024C"/>
    <w:rsid w:val="000E1969"/>
    <w:rsid w:val="000E7E71"/>
    <w:rsid w:val="000F1C9B"/>
    <w:rsid w:val="001005DB"/>
    <w:rsid w:val="00107940"/>
    <w:rsid w:val="00110BA2"/>
    <w:rsid w:val="001156A7"/>
    <w:rsid w:val="00126BA4"/>
    <w:rsid w:val="001312A9"/>
    <w:rsid w:val="00132001"/>
    <w:rsid w:val="00145E94"/>
    <w:rsid w:val="001559AC"/>
    <w:rsid w:val="00161286"/>
    <w:rsid w:val="00166C7C"/>
    <w:rsid w:val="00167B7A"/>
    <w:rsid w:val="00176A17"/>
    <w:rsid w:val="0017709B"/>
    <w:rsid w:val="001917EB"/>
    <w:rsid w:val="001A3F82"/>
    <w:rsid w:val="001A5F5A"/>
    <w:rsid w:val="001A7EF0"/>
    <w:rsid w:val="001B601C"/>
    <w:rsid w:val="001B6DFF"/>
    <w:rsid w:val="001C3BD5"/>
    <w:rsid w:val="001C5E6C"/>
    <w:rsid w:val="001D01FC"/>
    <w:rsid w:val="001D3EE4"/>
    <w:rsid w:val="001E3EDE"/>
    <w:rsid w:val="001F02D3"/>
    <w:rsid w:val="001F093D"/>
    <w:rsid w:val="0020178E"/>
    <w:rsid w:val="00206E62"/>
    <w:rsid w:val="002073C4"/>
    <w:rsid w:val="00215AE2"/>
    <w:rsid w:val="002252C3"/>
    <w:rsid w:val="002312A6"/>
    <w:rsid w:val="00246444"/>
    <w:rsid w:val="002527BD"/>
    <w:rsid w:val="00252EB8"/>
    <w:rsid w:val="0025555B"/>
    <w:rsid w:val="002630E8"/>
    <w:rsid w:val="0026563A"/>
    <w:rsid w:val="00275770"/>
    <w:rsid w:val="00275F49"/>
    <w:rsid w:val="002A0E0C"/>
    <w:rsid w:val="002B23A0"/>
    <w:rsid w:val="002B47ED"/>
    <w:rsid w:val="002C0898"/>
    <w:rsid w:val="002C617F"/>
    <w:rsid w:val="002D5F16"/>
    <w:rsid w:val="002E00E5"/>
    <w:rsid w:val="002F0817"/>
    <w:rsid w:val="003034D4"/>
    <w:rsid w:val="00303EB2"/>
    <w:rsid w:val="00305662"/>
    <w:rsid w:val="003069E2"/>
    <w:rsid w:val="00313B64"/>
    <w:rsid w:val="00316D66"/>
    <w:rsid w:val="0034502C"/>
    <w:rsid w:val="003624B8"/>
    <w:rsid w:val="00365FFE"/>
    <w:rsid w:val="0039755A"/>
    <w:rsid w:val="003B43A4"/>
    <w:rsid w:val="003B5568"/>
    <w:rsid w:val="003D3270"/>
    <w:rsid w:val="003E4603"/>
    <w:rsid w:val="003E701C"/>
    <w:rsid w:val="003F454D"/>
    <w:rsid w:val="003F597F"/>
    <w:rsid w:val="00400EB7"/>
    <w:rsid w:val="0040407D"/>
    <w:rsid w:val="00404F4B"/>
    <w:rsid w:val="0041677A"/>
    <w:rsid w:val="00423119"/>
    <w:rsid w:val="004253E8"/>
    <w:rsid w:val="0043548E"/>
    <w:rsid w:val="00452FE1"/>
    <w:rsid w:val="00456FCE"/>
    <w:rsid w:val="00461AAB"/>
    <w:rsid w:val="00462C2D"/>
    <w:rsid w:val="00463C36"/>
    <w:rsid w:val="00471758"/>
    <w:rsid w:val="00472461"/>
    <w:rsid w:val="00476566"/>
    <w:rsid w:val="00481F94"/>
    <w:rsid w:val="00497AC0"/>
    <w:rsid w:val="004A2BC2"/>
    <w:rsid w:val="004B1AD4"/>
    <w:rsid w:val="004C3883"/>
    <w:rsid w:val="004E69FA"/>
    <w:rsid w:val="004F0759"/>
    <w:rsid w:val="004F2BA2"/>
    <w:rsid w:val="004F2E84"/>
    <w:rsid w:val="00500706"/>
    <w:rsid w:val="005035E7"/>
    <w:rsid w:val="00510F7F"/>
    <w:rsid w:val="00513E7A"/>
    <w:rsid w:val="00514D02"/>
    <w:rsid w:val="005208BC"/>
    <w:rsid w:val="005321EC"/>
    <w:rsid w:val="00534C9A"/>
    <w:rsid w:val="005362BC"/>
    <w:rsid w:val="00541B5A"/>
    <w:rsid w:val="00547183"/>
    <w:rsid w:val="00553524"/>
    <w:rsid w:val="00557DF8"/>
    <w:rsid w:val="00564875"/>
    <w:rsid w:val="00565418"/>
    <w:rsid w:val="005663AA"/>
    <w:rsid w:val="005675F4"/>
    <w:rsid w:val="00571876"/>
    <w:rsid w:val="00583C7C"/>
    <w:rsid w:val="00592BD8"/>
    <w:rsid w:val="005949B0"/>
    <w:rsid w:val="00595037"/>
    <w:rsid w:val="005A2321"/>
    <w:rsid w:val="005A33DF"/>
    <w:rsid w:val="005A6D12"/>
    <w:rsid w:val="005B052A"/>
    <w:rsid w:val="005B27C5"/>
    <w:rsid w:val="005B3D18"/>
    <w:rsid w:val="005C5AEA"/>
    <w:rsid w:val="005D2211"/>
    <w:rsid w:val="005D488A"/>
    <w:rsid w:val="005E1AF8"/>
    <w:rsid w:val="005E27A5"/>
    <w:rsid w:val="005E4BE0"/>
    <w:rsid w:val="005F1C4D"/>
    <w:rsid w:val="005F748C"/>
    <w:rsid w:val="00607A71"/>
    <w:rsid w:val="00621EFC"/>
    <w:rsid w:val="00624896"/>
    <w:rsid w:val="00632417"/>
    <w:rsid w:val="00640BAF"/>
    <w:rsid w:val="00647362"/>
    <w:rsid w:val="00651787"/>
    <w:rsid w:val="006539CF"/>
    <w:rsid w:val="00654378"/>
    <w:rsid w:val="0065537B"/>
    <w:rsid w:val="00655445"/>
    <w:rsid w:val="00656316"/>
    <w:rsid w:val="00666C6F"/>
    <w:rsid w:val="00671F97"/>
    <w:rsid w:val="006A289A"/>
    <w:rsid w:val="006A373F"/>
    <w:rsid w:val="006A6DE6"/>
    <w:rsid w:val="006B21D3"/>
    <w:rsid w:val="006C145B"/>
    <w:rsid w:val="006C19DF"/>
    <w:rsid w:val="006C6BB3"/>
    <w:rsid w:val="006D5E64"/>
    <w:rsid w:val="006D65BB"/>
    <w:rsid w:val="006E01D1"/>
    <w:rsid w:val="006E28AC"/>
    <w:rsid w:val="006E6852"/>
    <w:rsid w:val="006E7F55"/>
    <w:rsid w:val="006F2792"/>
    <w:rsid w:val="006F3153"/>
    <w:rsid w:val="006F38E0"/>
    <w:rsid w:val="006F5EFA"/>
    <w:rsid w:val="006F704E"/>
    <w:rsid w:val="006F7F1A"/>
    <w:rsid w:val="00710914"/>
    <w:rsid w:val="007141D3"/>
    <w:rsid w:val="00721D5C"/>
    <w:rsid w:val="00726F39"/>
    <w:rsid w:val="00730243"/>
    <w:rsid w:val="00736C29"/>
    <w:rsid w:val="00745A25"/>
    <w:rsid w:val="00755A5C"/>
    <w:rsid w:val="00763EC5"/>
    <w:rsid w:val="00764AD0"/>
    <w:rsid w:val="007677CC"/>
    <w:rsid w:val="0079021C"/>
    <w:rsid w:val="007C24D1"/>
    <w:rsid w:val="007C6645"/>
    <w:rsid w:val="007C7A86"/>
    <w:rsid w:val="007D0429"/>
    <w:rsid w:val="007D101F"/>
    <w:rsid w:val="007D140D"/>
    <w:rsid w:val="007D1CFE"/>
    <w:rsid w:val="007D3988"/>
    <w:rsid w:val="007E1578"/>
    <w:rsid w:val="00812D0B"/>
    <w:rsid w:val="00816232"/>
    <w:rsid w:val="00816235"/>
    <w:rsid w:val="00816A3E"/>
    <w:rsid w:val="00820A5C"/>
    <w:rsid w:val="00833638"/>
    <w:rsid w:val="00842CC7"/>
    <w:rsid w:val="00844DC1"/>
    <w:rsid w:val="008472C0"/>
    <w:rsid w:val="00851B57"/>
    <w:rsid w:val="008575C2"/>
    <w:rsid w:val="0088544C"/>
    <w:rsid w:val="0088694E"/>
    <w:rsid w:val="008B37EB"/>
    <w:rsid w:val="008B4F33"/>
    <w:rsid w:val="008C68F2"/>
    <w:rsid w:val="008C70C7"/>
    <w:rsid w:val="008C7C0B"/>
    <w:rsid w:val="008D1ABE"/>
    <w:rsid w:val="008F02A0"/>
    <w:rsid w:val="00901AA4"/>
    <w:rsid w:val="00902A47"/>
    <w:rsid w:val="00905B38"/>
    <w:rsid w:val="00907CC5"/>
    <w:rsid w:val="009110DC"/>
    <w:rsid w:val="00912A11"/>
    <w:rsid w:val="00913077"/>
    <w:rsid w:val="00921F65"/>
    <w:rsid w:val="00923BEE"/>
    <w:rsid w:val="009253BA"/>
    <w:rsid w:val="00926A06"/>
    <w:rsid w:val="00927481"/>
    <w:rsid w:val="009275E0"/>
    <w:rsid w:val="00930DC7"/>
    <w:rsid w:val="00937459"/>
    <w:rsid w:val="00945D73"/>
    <w:rsid w:val="00957913"/>
    <w:rsid w:val="00975820"/>
    <w:rsid w:val="0098669B"/>
    <w:rsid w:val="009909E0"/>
    <w:rsid w:val="009A143D"/>
    <w:rsid w:val="009A1C57"/>
    <w:rsid w:val="009A46BF"/>
    <w:rsid w:val="009A521B"/>
    <w:rsid w:val="009C1AC9"/>
    <w:rsid w:val="009C3FB4"/>
    <w:rsid w:val="009C7304"/>
    <w:rsid w:val="009C7AD9"/>
    <w:rsid w:val="009D2D14"/>
    <w:rsid w:val="009D5C30"/>
    <w:rsid w:val="009E0910"/>
    <w:rsid w:val="009E3148"/>
    <w:rsid w:val="009E6DC5"/>
    <w:rsid w:val="009E73AC"/>
    <w:rsid w:val="009F3765"/>
    <w:rsid w:val="009F49F4"/>
    <w:rsid w:val="009F6439"/>
    <w:rsid w:val="00A0342D"/>
    <w:rsid w:val="00A13455"/>
    <w:rsid w:val="00A1406B"/>
    <w:rsid w:val="00A1580A"/>
    <w:rsid w:val="00A248A0"/>
    <w:rsid w:val="00A27A5B"/>
    <w:rsid w:val="00A3675B"/>
    <w:rsid w:val="00A415D3"/>
    <w:rsid w:val="00A41F84"/>
    <w:rsid w:val="00A4395D"/>
    <w:rsid w:val="00A51485"/>
    <w:rsid w:val="00A5278F"/>
    <w:rsid w:val="00A52966"/>
    <w:rsid w:val="00A563E4"/>
    <w:rsid w:val="00A60C79"/>
    <w:rsid w:val="00A816F6"/>
    <w:rsid w:val="00A85673"/>
    <w:rsid w:val="00A877AF"/>
    <w:rsid w:val="00A87EC4"/>
    <w:rsid w:val="00A92E68"/>
    <w:rsid w:val="00AA00CF"/>
    <w:rsid w:val="00AB2695"/>
    <w:rsid w:val="00AB2C50"/>
    <w:rsid w:val="00AC54B2"/>
    <w:rsid w:val="00AD2D0F"/>
    <w:rsid w:val="00AD3D2C"/>
    <w:rsid w:val="00AF6B21"/>
    <w:rsid w:val="00B06483"/>
    <w:rsid w:val="00B10920"/>
    <w:rsid w:val="00B164E1"/>
    <w:rsid w:val="00B25A67"/>
    <w:rsid w:val="00B27D0E"/>
    <w:rsid w:val="00B31B2E"/>
    <w:rsid w:val="00B32E01"/>
    <w:rsid w:val="00B337BA"/>
    <w:rsid w:val="00B527C5"/>
    <w:rsid w:val="00B6207E"/>
    <w:rsid w:val="00B70143"/>
    <w:rsid w:val="00B77137"/>
    <w:rsid w:val="00B86D20"/>
    <w:rsid w:val="00B9078E"/>
    <w:rsid w:val="00B90BB5"/>
    <w:rsid w:val="00BA023B"/>
    <w:rsid w:val="00BA3379"/>
    <w:rsid w:val="00BB07E9"/>
    <w:rsid w:val="00BB61B1"/>
    <w:rsid w:val="00BC2A63"/>
    <w:rsid w:val="00BD04B3"/>
    <w:rsid w:val="00BD5F51"/>
    <w:rsid w:val="00BE1194"/>
    <w:rsid w:val="00BE4C16"/>
    <w:rsid w:val="00BE4D5B"/>
    <w:rsid w:val="00BE6992"/>
    <w:rsid w:val="00BE7F54"/>
    <w:rsid w:val="00BE7F6B"/>
    <w:rsid w:val="00BF2EF6"/>
    <w:rsid w:val="00BF3456"/>
    <w:rsid w:val="00BF6BA2"/>
    <w:rsid w:val="00BF794B"/>
    <w:rsid w:val="00C00930"/>
    <w:rsid w:val="00C0157C"/>
    <w:rsid w:val="00C0341F"/>
    <w:rsid w:val="00C04129"/>
    <w:rsid w:val="00C10726"/>
    <w:rsid w:val="00C17F40"/>
    <w:rsid w:val="00C201F9"/>
    <w:rsid w:val="00C352B9"/>
    <w:rsid w:val="00C35791"/>
    <w:rsid w:val="00C357EE"/>
    <w:rsid w:val="00C405DC"/>
    <w:rsid w:val="00C41432"/>
    <w:rsid w:val="00C745E3"/>
    <w:rsid w:val="00C74E5D"/>
    <w:rsid w:val="00C814FB"/>
    <w:rsid w:val="00C823B3"/>
    <w:rsid w:val="00C868FE"/>
    <w:rsid w:val="00C877B8"/>
    <w:rsid w:val="00C973F3"/>
    <w:rsid w:val="00CA490C"/>
    <w:rsid w:val="00CA515E"/>
    <w:rsid w:val="00CB14DC"/>
    <w:rsid w:val="00CC72B4"/>
    <w:rsid w:val="00CD1EEB"/>
    <w:rsid w:val="00CD5307"/>
    <w:rsid w:val="00CE06D6"/>
    <w:rsid w:val="00CE4ED6"/>
    <w:rsid w:val="00CF7061"/>
    <w:rsid w:val="00D043EB"/>
    <w:rsid w:val="00D2453B"/>
    <w:rsid w:val="00D2748F"/>
    <w:rsid w:val="00D52781"/>
    <w:rsid w:val="00D61948"/>
    <w:rsid w:val="00D62FD9"/>
    <w:rsid w:val="00D65F95"/>
    <w:rsid w:val="00D84BB4"/>
    <w:rsid w:val="00D8717B"/>
    <w:rsid w:val="00D91458"/>
    <w:rsid w:val="00D941A9"/>
    <w:rsid w:val="00DA2BDF"/>
    <w:rsid w:val="00DA495C"/>
    <w:rsid w:val="00DA6AD6"/>
    <w:rsid w:val="00DA6DCC"/>
    <w:rsid w:val="00DC0FA6"/>
    <w:rsid w:val="00DD1AE8"/>
    <w:rsid w:val="00DD29EF"/>
    <w:rsid w:val="00DE51D8"/>
    <w:rsid w:val="00DE5ECA"/>
    <w:rsid w:val="00DF42CF"/>
    <w:rsid w:val="00DF6738"/>
    <w:rsid w:val="00DF72BC"/>
    <w:rsid w:val="00DF7BDA"/>
    <w:rsid w:val="00E00328"/>
    <w:rsid w:val="00E02CE8"/>
    <w:rsid w:val="00E03B35"/>
    <w:rsid w:val="00E067B7"/>
    <w:rsid w:val="00E06C41"/>
    <w:rsid w:val="00E07A1B"/>
    <w:rsid w:val="00E11E53"/>
    <w:rsid w:val="00E121EB"/>
    <w:rsid w:val="00E13F53"/>
    <w:rsid w:val="00E158F3"/>
    <w:rsid w:val="00E20CC7"/>
    <w:rsid w:val="00E26675"/>
    <w:rsid w:val="00E4391F"/>
    <w:rsid w:val="00E6405A"/>
    <w:rsid w:val="00E70990"/>
    <w:rsid w:val="00E73310"/>
    <w:rsid w:val="00E73D32"/>
    <w:rsid w:val="00E7645D"/>
    <w:rsid w:val="00E95CB8"/>
    <w:rsid w:val="00EA0D76"/>
    <w:rsid w:val="00EA3446"/>
    <w:rsid w:val="00EA7765"/>
    <w:rsid w:val="00EC4043"/>
    <w:rsid w:val="00ED13EA"/>
    <w:rsid w:val="00ED2D71"/>
    <w:rsid w:val="00ED442A"/>
    <w:rsid w:val="00EE1752"/>
    <w:rsid w:val="00EE178D"/>
    <w:rsid w:val="00EE4D29"/>
    <w:rsid w:val="00EE5A6F"/>
    <w:rsid w:val="00EF032A"/>
    <w:rsid w:val="00EF4AA6"/>
    <w:rsid w:val="00EF54D2"/>
    <w:rsid w:val="00EF5912"/>
    <w:rsid w:val="00F020F5"/>
    <w:rsid w:val="00F102A0"/>
    <w:rsid w:val="00F125E8"/>
    <w:rsid w:val="00F13783"/>
    <w:rsid w:val="00F157AC"/>
    <w:rsid w:val="00F16167"/>
    <w:rsid w:val="00F169EC"/>
    <w:rsid w:val="00F2455D"/>
    <w:rsid w:val="00F37D12"/>
    <w:rsid w:val="00F40B64"/>
    <w:rsid w:val="00F433D4"/>
    <w:rsid w:val="00F56C0F"/>
    <w:rsid w:val="00F61B5B"/>
    <w:rsid w:val="00F84DC3"/>
    <w:rsid w:val="00F91759"/>
    <w:rsid w:val="00F95D71"/>
    <w:rsid w:val="00FA272C"/>
    <w:rsid w:val="00FA3376"/>
    <w:rsid w:val="00FA5D5F"/>
    <w:rsid w:val="00FA6E49"/>
    <w:rsid w:val="00FB5255"/>
    <w:rsid w:val="00FB65FE"/>
    <w:rsid w:val="00FC499E"/>
    <w:rsid w:val="00FD12D8"/>
    <w:rsid w:val="00FD2E41"/>
    <w:rsid w:val="00FD46D4"/>
    <w:rsid w:val="00FD59F0"/>
    <w:rsid w:val="00FE6E25"/>
    <w:rsid w:val="00FF179C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5E75A"/>
  <w15:chartTrackingRefBased/>
  <w15:docId w15:val="{F5227F82-F6B9-0248-8622-D316FB70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5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5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5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5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5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5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5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5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5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5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5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5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55A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D91458"/>
  </w:style>
  <w:style w:type="table" w:styleId="TableGrid">
    <w:name w:val="Table Grid"/>
    <w:basedOn w:val="TableNormal"/>
    <w:uiPriority w:val="39"/>
    <w:rsid w:val="00FA3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61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167"/>
  </w:style>
  <w:style w:type="paragraph" w:styleId="Footer">
    <w:name w:val="footer"/>
    <w:basedOn w:val="Normal"/>
    <w:link w:val="FooterChar"/>
    <w:uiPriority w:val="99"/>
    <w:unhideWhenUsed/>
    <w:rsid w:val="00F161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167"/>
  </w:style>
  <w:style w:type="paragraph" w:styleId="FootnoteText">
    <w:name w:val="footnote text"/>
    <w:basedOn w:val="Normal"/>
    <w:link w:val="FootnoteTextChar"/>
    <w:uiPriority w:val="99"/>
    <w:semiHidden/>
    <w:unhideWhenUsed/>
    <w:rsid w:val="008C70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70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70C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B60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01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A2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6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6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6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cascade.app/about-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1252</Words>
  <Characters>7141</Characters>
  <Application>Microsoft Office Word</Application>
  <DocSecurity>0</DocSecurity>
  <Lines>59</Lines>
  <Paragraphs>16</Paragraphs>
  <ScaleCrop>false</ScaleCrop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Hoey</dc:creator>
  <cp:keywords/>
  <dc:description/>
  <cp:lastModifiedBy>Paul Hoey</cp:lastModifiedBy>
  <cp:revision>12</cp:revision>
  <cp:lastPrinted>2024-09-03T14:26:00Z</cp:lastPrinted>
  <dcterms:created xsi:type="dcterms:W3CDTF">2024-09-16T08:35:00Z</dcterms:created>
  <dcterms:modified xsi:type="dcterms:W3CDTF">2024-09-16T08:42:00Z</dcterms:modified>
</cp:coreProperties>
</file>